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508"/>
        <w:gridCol w:w="4500"/>
      </w:tblGrid>
      <w:tr w:rsidR="0092394E" w:rsidTr="00165E21">
        <w:trPr>
          <w:trHeight w:val="2268"/>
        </w:trPr>
        <w:tc>
          <w:tcPr>
            <w:tcW w:w="5508" w:type="dxa"/>
            <w:shd w:val="clear" w:color="auto" w:fill="auto"/>
          </w:tcPr>
          <w:p w:rsidR="0092394E" w:rsidRPr="009842CC" w:rsidRDefault="0092394E" w:rsidP="0092394E">
            <w:pPr>
              <w:pStyle w:val="2"/>
              <w:spacing w:before="0" w:after="0"/>
              <w:rPr>
                <w:rFonts w:ascii="Times New Roman" w:hAnsi="Times New Roman" w:cs="Times New Roman"/>
                <w:b w:val="0"/>
                <w:i w:val="0"/>
                <w:sz w:val="24"/>
                <w:szCs w:val="24"/>
                <w:lang w:val="en-US"/>
              </w:rPr>
            </w:pPr>
          </w:p>
        </w:tc>
        <w:tc>
          <w:tcPr>
            <w:tcW w:w="4500" w:type="dxa"/>
            <w:shd w:val="clear" w:color="auto" w:fill="auto"/>
          </w:tcPr>
          <w:p w:rsidR="00165E21" w:rsidRPr="00165E21" w:rsidRDefault="0092394E" w:rsidP="00B469A4">
            <w:pPr>
              <w:pStyle w:val="2"/>
              <w:tabs>
                <w:tab w:val="left" w:pos="0"/>
                <w:tab w:val="left" w:pos="72"/>
                <w:tab w:val="left" w:pos="557"/>
              </w:tabs>
              <w:spacing w:before="0" w:after="0"/>
            </w:pPr>
            <w:r w:rsidRPr="009238AC">
              <w:rPr>
                <w:rFonts w:ascii="Times New Roman" w:hAnsi="Times New Roman" w:cs="Times New Roman"/>
                <w:b w:val="0"/>
                <w:i w:val="0"/>
                <w:sz w:val="24"/>
                <w:szCs w:val="24"/>
              </w:rPr>
              <w:t xml:space="preserve">         </w:t>
            </w:r>
          </w:p>
          <w:p w:rsidR="0092394E" w:rsidRDefault="00165E21" w:rsidP="00165E21">
            <w:pPr>
              <w:pStyle w:val="2"/>
              <w:tabs>
                <w:tab w:val="left" w:pos="72"/>
                <w:tab w:val="left" w:pos="557"/>
                <w:tab w:val="left" w:pos="588"/>
              </w:tabs>
              <w:spacing w:before="0" w:after="0"/>
              <w:rPr>
                <w:rFonts w:ascii="Times New Roman" w:hAnsi="Times New Roman" w:cs="Times New Roman"/>
                <w:b w:val="0"/>
                <w:i w:val="0"/>
              </w:rPr>
            </w:pPr>
            <w:r>
              <w:rPr>
                <w:rFonts w:ascii="Times New Roman" w:hAnsi="Times New Roman" w:cs="Times New Roman"/>
                <w:b w:val="0"/>
                <w:i w:val="0"/>
                <w:sz w:val="24"/>
                <w:szCs w:val="24"/>
              </w:rPr>
              <w:t xml:space="preserve">        </w:t>
            </w:r>
            <w:r w:rsidR="0092394E" w:rsidRPr="0092394E">
              <w:rPr>
                <w:rFonts w:ascii="Times New Roman" w:hAnsi="Times New Roman" w:cs="Times New Roman"/>
                <w:b w:val="0"/>
                <w:i w:val="0"/>
              </w:rPr>
              <w:t>Утверждаю</w:t>
            </w:r>
          </w:p>
          <w:p w:rsidR="0092394E" w:rsidRPr="0092394E" w:rsidRDefault="0092394E" w:rsidP="0092394E"/>
          <w:p w:rsidR="0092394E" w:rsidRPr="009238AC" w:rsidRDefault="0092394E" w:rsidP="0092394E">
            <w:pPr>
              <w:tabs>
                <w:tab w:val="left" w:pos="72"/>
                <w:tab w:val="left" w:pos="432"/>
                <w:tab w:val="left" w:pos="557"/>
              </w:tabs>
            </w:pPr>
            <w:r w:rsidRPr="009238AC">
              <w:t xml:space="preserve">         </w:t>
            </w:r>
            <w:proofErr w:type="spellStart"/>
            <w:r w:rsidR="00962B31">
              <w:t>И.о</w:t>
            </w:r>
            <w:proofErr w:type="spellEnd"/>
            <w:r w:rsidR="00962B31">
              <w:t>. п</w:t>
            </w:r>
            <w:r w:rsidRPr="009238AC">
              <w:t>редседател</w:t>
            </w:r>
            <w:r w:rsidR="00962B31">
              <w:t>я</w:t>
            </w:r>
            <w:r w:rsidRPr="009238AC">
              <w:t xml:space="preserve"> </w:t>
            </w:r>
          </w:p>
          <w:p w:rsidR="0092394E" w:rsidRPr="009238AC" w:rsidRDefault="0092394E" w:rsidP="0092394E">
            <w:pPr>
              <w:tabs>
                <w:tab w:val="left" w:pos="72"/>
                <w:tab w:val="left" w:pos="432"/>
                <w:tab w:val="left" w:pos="557"/>
              </w:tabs>
            </w:pPr>
            <w:r w:rsidRPr="009238AC">
              <w:t xml:space="preserve">         Контрольно</w:t>
            </w:r>
            <w:r>
              <w:t>-счетной</w:t>
            </w:r>
            <w:r w:rsidRPr="009238AC">
              <w:t xml:space="preserve"> палаты           </w:t>
            </w:r>
          </w:p>
          <w:p w:rsidR="0092394E" w:rsidRPr="009238AC" w:rsidRDefault="0092394E" w:rsidP="0092394E">
            <w:pPr>
              <w:tabs>
                <w:tab w:val="left" w:pos="0"/>
                <w:tab w:val="left" w:pos="72"/>
                <w:tab w:val="left" w:pos="557"/>
              </w:tabs>
            </w:pPr>
            <w:r w:rsidRPr="009238AC">
              <w:t xml:space="preserve">         Томской области </w:t>
            </w:r>
          </w:p>
          <w:p w:rsidR="0092394E" w:rsidRPr="009238AC" w:rsidRDefault="0092394E" w:rsidP="0092394E">
            <w:r w:rsidRPr="009238AC">
              <w:t xml:space="preserve">         </w:t>
            </w:r>
          </w:p>
          <w:p w:rsidR="0092394E" w:rsidRPr="009238AC" w:rsidRDefault="0092394E" w:rsidP="00962B31">
            <w:r w:rsidRPr="009238AC">
              <w:t xml:space="preserve">         __________     </w:t>
            </w:r>
            <w:r w:rsidR="00962B31">
              <w:t>Е</w:t>
            </w:r>
            <w:r w:rsidR="000C19DB">
              <w:t xml:space="preserve">.Д. </w:t>
            </w:r>
            <w:r w:rsidR="00962B31">
              <w:t>Василевская</w:t>
            </w:r>
          </w:p>
        </w:tc>
      </w:tr>
      <w:tr w:rsidR="0092394E" w:rsidTr="00165E21">
        <w:trPr>
          <w:trHeight w:val="864"/>
        </w:trPr>
        <w:tc>
          <w:tcPr>
            <w:tcW w:w="5508" w:type="dxa"/>
            <w:shd w:val="clear" w:color="auto" w:fill="auto"/>
          </w:tcPr>
          <w:p w:rsidR="0092394E" w:rsidRDefault="0092394E" w:rsidP="0092394E">
            <w:pPr>
              <w:pStyle w:val="2"/>
              <w:spacing w:before="0" w:after="0"/>
              <w:rPr>
                <w:b w:val="0"/>
                <w:sz w:val="20"/>
              </w:rPr>
            </w:pPr>
          </w:p>
        </w:tc>
        <w:tc>
          <w:tcPr>
            <w:tcW w:w="4500" w:type="dxa"/>
            <w:shd w:val="clear" w:color="auto" w:fill="auto"/>
          </w:tcPr>
          <w:p w:rsidR="003E3FAE" w:rsidRDefault="0092394E" w:rsidP="0092394E">
            <w:pPr>
              <w:pStyle w:val="2"/>
              <w:spacing w:before="0" w:after="0"/>
              <w:rPr>
                <w:rFonts w:ascii="Times New Roman" w:hAnsi="Times New Roman" w:cs="Times New Roman"/>
                <w:b w:val="0"/>
                <w:i w:val="0"/>
                <w:sz w:val="24"/>
                <w:szCs w:val="24"/>
              </w:rPr>
            </w:pPr>
            <w:r w:rsidRPr="009238AC">
              <w:rPr>
                <w:rFonts w:ascii="Times New Roman" w:hAnsi="Times New Roman" w:cs="Times New Roman"/>
                <w:b w:val="0"/>
                <w:i w:val="0"/>
                <w:sz w:val="24"/>
                <w:szCs w:val="24"/>
              </w:rPr>
              <w:t xml:space="preserve">        </w:t>
            </w:r>
          </w:p>
          <w:p w:rsidR="003E3FAE" w:rsidRPr="003E3FAE" w:rsidRDefault="003E3FAE" w:rsidP="00962B31">
            <w:pPr>
              <w:pStyle w:val="2"/>
              <w:spacing w:before="0" w:after="0"/>
            </w:pPr>
            <w:r>
              <w:rPr>
                <w:rFonts w:ascii="Times New Roman" w:hAnsi="Times New Roman" w:cs="Times New Roman"/>
                <w:b w:val="0"/>
                <w:i w:val="0"/>
                <w:sz w:val="24"/>
                <w:szCs w:val="24"/>
              </w:rPr>
              <w:t xml:space="preserve">        </w:t>
            </w:r>
            <w:r w:rsidR="0092394E" w:rsidRPr="009238AC">
              <w:rPr>
                <w:rFonts w:ascii="Times New Roman" w:hAnsi="Times New Roman" w:cs="Times New Roman"/>
                <w:b w:val="0"/>
                <w:i w:val="0"/>
                <w:sz w:val="24"/>
                <w:szCs w:val="24"/>
              </w:rPr>
              <w:t xml:space="preserve"> </w:t>
            </w:r>
            <w:r w:rsidR="00962B31">
              <w:rPr>
                <w:rFonts w:ascii="Times New Roman" w:hAnsi="Times New Roman" w:cs="Times New Roman"/>
                <w:b w:val="0"/>
                <w:i w:val="0"/>
                <w:sz w:val="24"/>
                <w:szCs w:val="24"/>
              </w:rPr>
              <w:t>«___»</w:t>
            </w:r>
            <w:r w:rsidR="008D1D92" w:rsidRPr="00A564DC">
              <w:rPr>
                <w:rFonts w:ascii="Times New Roman" w:hAnsi="Times New Roman" w:cs="Times New Roman"/>
                <w:b w:val="0"/>
                <w:i w:val="0"/>
                <w:sz w:val="24"/>
                <w:szCs w:val="24"/>
              </w:rPr>
              <w:t xml:space="preserve"> </w:t>
            </w:r>
            <w:r w:rsidR="0092394E" w:rsidRPr="009238AC">
              <w:rPr>
                <w:rFonts w:ascii="Times New Roman" w:hAnsi="Times New Roman" w:cs="Times New Roman"/>
                <w:b w:val="0"/>
                <w:i w:val="0"/>
                <w:sz w:val="24"/>
                <w:szCs w:val="24"/>
              </w:rPr>
              <w:t xml:space="preserve">  </w:t>
            </w:r>
            <w:r w:rsidR="00962B31">
              <w:rPr>
                <w:rFonts w:ascii="Times New Roman" w:hAnsi="Times New Roman" w:cs="Times New Roman"/>
                <w:b w:val="0"/>
                <w:i w:val="0"/>
                <w:sz w:val="24"/>
                <w:szCs w:val="24"/>
              </w:rPr>
              <w:t>июл</w:t>
            </w:r>
            <w:r w:rsidR="00F544B8">
              <w:rPr>
                <w:rFonts w:ascii="Times New Roman" w:hAnsi="Times New Roman" w:cs="Times New Roman"/>
                <w:b w:val="0"/>
                <w:i w:val="0"/>
                <w:sz w:val="24"/>
                <w:szCs w:val="24"/>
              </w:rPr>
              <w:t>я</w:t>
            </w:r>
            <w:r w:rsidR="0092394E" w:rsidRPr="009238AC">
              <w:rPr>
                <w:rFonts w:ascii="Times New Roman" w:hAnsi="Times New Roman" w:cs="Times New Roman"/>
                <w:b w:val="0"/>
                <w:i w:val="0"/>
                <w:sz w:val="24"/>
                <w:szCs w:val="24"/>
              </w:rPr>
              <w:t xml:space="preserve">  201</w:t>
            </w:r>
            <w:r w:rsidR="00D759DD">
              <w:rPr>
                <w:rFonts w:ascii="Times New Roman" w:hAnsi="Times New Roman" w:cs="Times New Roman"/>
                <w:b w:val="0"/>
                <w:i w:val="0"/>
                <w:sz w:val="24"/>
                <w:szCs w:val="24"/>
              </w:rPr>
              <w:t>6</w:t>
            </w:r>
            <w:r w:rsidR="0092394E" w:rsidRPr="009238AC">
              <w:rPr>
                <w:rFonts w:ascii="Times New Roman" w:hAnsi="Times New Roman" w:cs="Times New Roman"/>
                <w:b w:val="0"/>
                <w:i w:val="0"/>
                <w:sz w:val="24"/>
                <w:szCs w:val="24"/>
              </w:rPr>
              <w:t xml:space="preserve"> г. </w:t>
            </w:r>
          </w:p>
        </w:tc>
      </w:tr>
    </w:tbl>
    <w:p w:rsidR="00707F94" w:rsidRDefault="0092394E" w:rsidP="0092394E">
      <w:pPr>
        <w:pStyle w:val="31"/>
        <w:spacing w:after="0"/>
        <w:ind w:firstLine="567"/>
        <w:rPr>
          <w:b/>
          <w:sz w:val="24"/>
          <w:szCs w:val="24"/>
        </w:rPr>
      </w:pPr>
      <w:r>
        <w:rPr>
          <w:b/>
          <w:sz w:val="24"/>
          <w:szCs w:val="24"/>
        </w:rPr>
        <w:t xml:space="preserve">                                                          </w:t>
      </w:r>
    </w:p>
    <w:p w:rsidR="0092394E" w:rsidRDefault="0026697C" w:rsidP="0026697C">
      <w:pPr>
        <w:pStyle w:val="31"/>
        <w:spacing w:after="0"/>
        <w:ind w:firstLine="567"/>
        <w:rPr>
          <w:b/>
          <w:sz w:val="24"/>
          <w:szCs w:val="24"/>
        </w:rPr>
      </w:pPr>
      <w:r>
        <w:rPr>
          <w:b/>
          <w:sz w:val="24"/>
          <w:szCs w:val="24"/>
        </w:rPr>
        <w:t xml:space="preserve">                                                                    </w:t>
      </w:r>
      <w:r w:rsidR="0092394E">
        <w:rPr>
          <w:b/>
          <w:sz w:val="24"/>
          <w:szCs w:val="24"/>
        </w:rPr>
        <w:t>Отчет</w:t>
      </w:r>
    </w:p>
    <w:p w:rsidR="000671BA" w:rsidRDefault="0092394E" w:rsidP="0026697C">
      <w:pPr>
        <w:jc w:val="center"/>
        <w:rPr>
          <w:b/>
        </w:rPr>
      </w:pPr>
      <w:r>
        <w:rPr>
          <w:b/>
        </w:rPr>
        <w:t xml:space="preserve">о результатах  </w:t>
      </w:r>
      <w:r w:rsidR="00670000">
        <w:rPr>
          <w:b/>
        </w:rPr>
        <w:t>контрольного мероприятия</w:t>
      </w:r>
    </w:p>
    <w:p w:rsidR="009E688D" w:rsidRPr="008B47F4" w:rsidRDefault="009E688D" w:rsidP="009E688D">
      <w:pPr>
        <w:jc w:val="center"/>
        <w:rPr>
          <w:b/>
        </w:rPr>
      </w:pPr>
      <w:r w:rsidRPr="008B47F4">
        <w:rPr>
          <w:b/>
          <w:color w:val="000000"/>
          <w:spacing w:val="-3"/>
        </w:rPr>
        <w:t>«</w:t>
      </w:r>
      <w:r w:rsidRPr="008F695C">
        <w:rPr>
          <w:b/>
        </w:rPr>
        <w:t>Проверка эффективности и результативности деятельност</w:t>
      </w:r>
      <w:proofErr w:type="gramStart"/>
      <w:r w:rsidRPr="008F695C">
        <w:rPr>
          <w:b/>
        </w:rPr>
        <w:t>и ООО</w:t>
      </w:r>
      <w:proofErr w:type="gramEnd"/>
      <w:r w:rsidRPr="008F695C">
        <w:rPr>
          <w:b/>
        </w:rPr>
        <w:t xml:space="preserve"> «Гарантийный фонд Томской области» в 2014 - 2015 годах в части развития системы предоставления поручительств по обязательствам субъектов малого и среднего предпринимательства Томской области перед кредитными организациями по кредитам, привлекаемым для развития бизнеса</w:t>
      </w:r>
      <w:r w:rsidRPr="008B47F4">
        <w:rPr>
          <w:b/>
        </w:rPr>
        <w:t>»</w:t>
      </w:r>
    </w:p>
    <w:p w:rsidR="00F544B8" w:rsidRPr="00F544B8" w:rsidRDefault="00F544B8" w:rsidP="009E63DE">
      <w:pPr>
        <w:jc w:val="center"/>
        <w:rPr>
          <w:b/>
          <w:sz w:val="20"/>
          <w:szCs w:val="20"/>
        </w:rPr>
      </w:pPr>
    </w:p>
    <w:p w:rsidR="000671BA" w:rsidRDefault="000671BA" w:rsidP="000671BA">
      <w:pPr>
        <w:jc w:val="both"/>
      </w:pPr>
      <w:r w:rsidRPr="00CF41BF">
        <w:t xml:space="preserve">Основание для проведения мероприятия: </w:t>
      </w:r>
      <w:r w:rsidR="00D528FF" w:rsidRPr="008F4DB3">
        <w:t xml:space="preserve">п. </w:t>
      </w:r>
      <w:r w:rsidR="00E9664D">
        <w:t>19</w:t>
      </w:r>
      <w:r w:rsidR="00E9664D" w:rsidRPr="00EC37E9">
        <w:t xml:space="preserve"> </w:t>
      </w:r>
      <w:r w:rsidR="00D528FF" w:rsidRPr="008F4DB3">
        <w:t xml:space="preserve"> плана работы Контрольно-счетной палаты </w:t>
      </w:r>
      <w:r w:rsidR="00D528FF">
        <w:t xml:space="preserve">Томской области </w:t>
      </w:r>
      <w:r w:rsidR="00D528FF" w:rsidRPr="008F4DB3">
        <w:t>на 201</w:t>
      </w:r>
      <w:r w:rsidR="00FE262D">
        <w:t>6</w:t>
      </w:r>
      <w:r w:rsidR="00D528FF" w:rsidRPr="008F4DB3">
        <w:t xml:space="preserve"> год, утвержденного приказом </w:t>
      </w:r>
      <w:r w:rsidR="00D528FF" w:rsidRPr="007D3CD0">
        <w:t>председателя Контрольно-счетной палаты</w:t>
      </w:r>
      <w:r w:rsidR="00D528FF" w:rsidRPr="008F4DB3">
        <w:t xml:space="preserve"> </w:t>
      </w:r>
      <w:r w:rsidR="00FE262D">
        <w:t>от 30.12.2015 № 44</w:t>
      </w:r>
      <w:r w:rsidR="009E023C" w:rsidRPr="001416BD">
        <w:t xml:space="preserve">. </w:t>
      </w:r>
    </w:p>
    <w:p w:rsidR="000A6E38" w:rsidRPr="00597BC8" w:rsidRDefault="000A6E38" w:rsidP="000671BA">
      <w:pPr>
        <w:jc w:val="both"/>
        <w:rPr>
          <w:sz w:val="20"/>
          <w:szCs w:val="20"/>
        </w:rPr>
      </w:pPr>
    </w:p>
    <w:p w:rsidR="00E9664D" w:rsidRDefault="000A6E38" w:rsidP="00E9664D">
      <w:pPr>
        <w:jc w:val="both"/>
      </w:pPr>
      <w:r w:rsidRPr="00072D56">
        <w:rPr>
          <w:bCs/>
        </w:rPr>
        <w:t xml:space="preserve">Проверяемый период: </w:t>
      </w:r>
      <w:r w:rsidR="00E9664D">
        <w:t>с 01.</w:t>
      </w:r>
      <w:r w:rsidR="00E9664D" w:rsidRPr="00DE1A4C">
        <w:t>0</w:t>
      </w:r>
      <w:r w:rsidR="00E9664D">
        <w:t>1.2014 г. по 31.12.2015 г.</w:t>
      </w:r>
    </w:p>
    <w:p w:rsidR="00304824" w:rsidRDefault="00364651" w:rsidP="00C81382">
      <w:pPr>
        <w:jc w:val="both"/>
      </w:pPr>
      <w:r>
        <w:t xml:space="preserve">Объект контрольного мероприятия: </w:t>
      </w:r>
      <w:r w:rsidR="007C7C30" w:rsidRPr="00896A30">
        <w:t>ООО «Гарантийный фонд Томской области».</w:t>
      </w:r>
    </w:p>
    <w:p w:rsidR="007C7C30" w:rsidRDefault="007C7C30" w:rsidP="00C81382">
      <w:pPr>
        <w:jc w:val="both"/>
      </w:pPr>
    </w:p>
    <w:p w:rsidR="007C7C30" w:rsidRPr="003642B2" w:rsidRDefault="007C7C30" w:rsidP="007C7C30">
      <w:pPr>
        <w:jc w:val="both"/>
        <w:rPr>
          <w:bCs/>
        </w:rPr>
      </w:pPr>
      <w:r w:rsidRPr="003642B2">
        <w:rPr>
          <w:bCs/>
        </w:rPr>
        <w:t>Цели контрольного мероприятия: оценка эффективности мер гарантийной поддержки субъектов малого и среднего предпринимательства (далее - субъекты МСП), привлекающих кредиты для развития бизнеса, анализ результативности деятельност</w:t>
      </w:r>
      <w:proofErr w:type="gramStart"/>
      <w:r w:rsidRPr="003642B2">
        <w:rPr>
          <w:bCs/>
        </w:rPr>
        <w:t>и ООО</w:t>
      </w:r>
      <w:proofErr w:type="gramEnd"/>
      <w:r w:rsidRPr="003642B2">
        <w:rPr>
          <w:bCs/>
        </w:rPr>
        <w:t xml:space="preserve"> «Гарантийный фонд Томской области» по расширению количества и объемо</w:t>
      </w:r>
      <w:r w:rsidR="00B84DD7">
        <w:rPr>
          <w:bCs/>
        </w:rPr>
        <w:t>в предоставленных поручительств</w:t>
      </w:r>
      <w:r w:rsidRPr="003642B2">
        <w:rPr>
          <w:bCs/>
        </w:rPr>
        <w:t xml:space="preserve">.  </w:t>
      </w:r>
    </w:p>
    <w:p w:rsidR="007C7C30" w:rsidRPr="002C05A9" w:rsidRDefault="007C7C30" w:rsidP="007C7C30">
      <w:pPr>
        <w:jc w:val="both"/>
        <w:rPr>
          <w:bCs/>
          <w:sz w:val="20"/>
          <w:szCs w:val="20"/>
        </w:rPr>
      </w:pPr>
    </w:p>
    <w:p w:rsidR="007C7C30" w:rsidRPr="003642B2" w:rsidRDefault="007C7C30" w:rsidP="007C7C30">
      <w:pPr>
        <w:tabs>
          <w:tab w:val="left" w:pos="3744"/>
          <w:tab w:val="left" w:pos="3852"/>
        </w:tabs>
        <w:jc w:val="both"/>
        <w:rPr>
          <w:bCs/>
        </w:rPr>
      </w:pPr>
      <w:r w:rsidRPr="003642B2">
        <w:rPr>
          <w:bCs/>
        </w:rPr>
        <w:t>Субъекты предоставления дополнительной информации</w:t>
      </w:r>
      <w:r w:rsidR="00DE6D58">
        <w:rPr>
          <w:bCs/>
        </w:rPr>
        <w:t xml:space="preserve"> (субъекты МСП, п</w:t>
      </w:r>
      <w:r w:rsidR="00747C0D">
        <w:rPr>
          <w:bCs/>
        </w:rPr>
        <w:t>олучившие</w:t>
      </w:r>
      <w:r w:rsidR="00DE6D58">
        <w:rPr>
          <w:bCs/>
        </w:rPr>
        <w:t xml:space="preserve"> кредиты под поручительство </w:t>
      </w:r>
      <w:r w:rsidR="00DE6D58" w:rsidRPr="00896A30">
        <w:t>Гарантийн</w:t>
      </w:r>
      <w:r w:rsidR="00DE6D58">
        <w:t>ого</w:t>
      </w:r>
      <w:r w:rsidR="00DE6D58" w:rsidRPr="00896A30">
        <w:t xml:space="preserve"> фонд</w:t>
      </w:r>
      <w:r w:rsidR="00DE6D58">
        <w:t>а</w:t>
      </w:r>
      <w:r w:rsidR="00DE6D58" w:rsidRPr="00896A30">
        <w:t xml:space="preserve"> Томской области</w:t>
      </w:r>
      <w:r w:rsidR="00DE6D58">
        <w:t>)</w:t>
      </w:r>
      <w:r w:rsidRPr="003642B2">
        <w:rPr>
          <w:bCs/>
        </w:rPr>
        <w:t xml:space="preserve">: </w:t>
      </w:r>
      <w:proofErr w:type="gramStart"/>
      <w:r w:rsidRPr="003642B2">
        <w:rPr>
          <w:bCs/>
        </w:rPr>
        <w:t xml:space="preserve">ООО «Автоматизация Производств», ООО «Велес», ООО «Зональный комбикормовый завод», ООО «Лаура», ООО «Монтаж систем безопасности», ООО «Моторные масла и смазки», </w:t>
      </w:r>
      <w:r>
        <w:rPr>
          <w:bCs/>
        </w:rPr>
        <w:t>ОО</w:t>
      </w:r>
      <w:r w:rsidRPr="003642B2">
        <w:rPr>
          <w:bCs/>
        </w:rPr>
        <w:t>О «Сибирская телекоммуникационная компания», ООО «СПАС», ООО «ПК «СТАЛЬТОМ», ООО «Компания Эскимос».</w:t>
      </w:r>
      <w:proofErr w:type="gramEnd"/>
    </w:p>
    <w:p w:rsidR="00364651" w:rsidRDefault="00364651" w:rsidP="00364651">
      <w:pPr>
        <w:jc w:val="both"/>
      </w:pPr>
    </w:p>
    <w:p w:rsidR="00C81382" w:rsidRDefault="00C81382" w:rsidP="00C81382">
      <w:pPr>
        <w:pStyle w:val="a8"/>
        <w:jc w:val="both"/>
        <w:rPr>
          <w:b/>
        </w:rPr>
      </w:pPr>
      <w:r w:rsidRPr="00C81382">
        <w:rPr>
          <w:b/>
        </w:rPr>
        <w:t xml:space="preserve">Краткая информация о </w:t>
      </w:r>
      <w:r w:rsidR="00FD22C2" w:rsidRPr="00C81382">
        <w:rPr>
          <w:b/>
        </w:rPr>
        <w:t>деятельности объекта контрольного мероприятия</w:t>
      </w:r>
      <w:r w:rsidR="00FD22C2">
        <w:rPr>
          <w:b/>
        </w:rPr>
        <w:t xml:space="preserve"> и</w:t>
      </w:r>
      <w:r w:rsidR="00FD22C2" w:rsidRPr="00C81382">
        <w:rPr>
          <w:b/>
        </w:rPr>
        <w:t xml:space="preserve"> </w:t>
      </w:r>
      <w:r w:rsidRPr="00C81382">
        <w:rPr>
          <w:b/>
        </w:rPr>
        <w:t>фактически сложившейся ситуации по тематике контрольного мероприятия:</w:t>
      </w:r>
    </w:p>
    <w:p w:rsidR="001F5A3E" w:rsidRPr="003642B2" w:rsidRDefault="001F5A3E" w:rsidP="001F5A3E">
      <w:pPr>
        <w:pStyle w:val="ConsPlusNormal"/>
        <w:ind w:firstLine="709"/>
        <w:jc w:val="both"/>
        <w:rPr>
          <w:rFonts w:ascii="Times New Roman" w:hAnsi="Times New Roman" w:cs="Times New Roman"/>
          <w:sz w:val="24"/>
          <w:szCs w:val="24"/>
        </w:rPr>
      </w:pPr>
      <w:r w:rsidRPr="003642B2">
        <w:rPr>
          <w:rFonts w:ascii="Times New Roman" w:hAnsi="Times New Roman" w:cs="Times New Roman"/>
          <w:bCs/>
          <w:sz w:val="24"/>
          <w:szCs w:val="24"/>
        </w:rPr>
        <w:t>Томск</w:t>
      </w:r>
      <w:r w:rsidR="00332E2D">
        <w:rPr>
          <w:rFonts w:ascii="Times New Roman" w:hAnsi="Times New Roman" w:cs="Times New Roman"/>
          <w:bCs/>
          <w:sz w:val="24"/>
          <w:szCs w:val="24"/>
        </w:rPr>
        <w:t>ой</w:t>
      </w:r>
      <w:r w:rsidRPr="003642B2">
        <w:rPr>
          <w:rFonts w:ascii="Times New Roman" w:hAnsi="Times New Roman" w:cs="Times New Roman"/>
          <w:bCs/>
          <w:sz w:val="24"/>
          <w:szCs w:val="24"/>
        </w:rPr>
        <w:t xml:space="preserve"> област</w:t>
      </w:r>
      <w:r w:rsidR="00332E2D">
        <w:rPr>
          <w:rFonts w:ascii="Times New Roman" w:hAnsi="Times New Roman" w:cs="Times New Roman"/>
          <w:bCs/>
          <w:sz w:val="24"/>
          <w:szCs w:val="24"/>
        </w:rPr>
        <w:t>и</w:t>
      </w:r>
      <w:r w:rsidRPr="003642B2">
        <w:rPr>
          <w:rFonts w:ascii="Times New Roman" w:hAnsi="Times New Roman" w:cs="Times New Roman"/>
          <w:bCs/>
          <w:sz w:val="24"/>
          <w:szCs w:val="24"/>
        </w:rPr>
        <w:t>, став</w:t>
      </w:r>
      <w:r w:rsidR="00332E2D">
        <w:rPr>
          <w:rFonts w:ascii="Times New Roman" w:hAnsi="Times New Roman" w:cs="Times New Roman"/>
          <w:bCs/>
          <w:sz w:val="24"/>
          <w:szCs w:val="24"/>
        </w:rPr>
        <w:t>шей</w:t>
      </w:r>
      <w:r w:rsidRPr="003642B2">
        <w:rPr>
          <w:rFonts w:ascii="Times New Roman" w:hAnsi="Times New Roman" w:cs="Times New Roman"/>
          <w:bCs/>
          <w:sz w:val="24"/>
          <w:szCs w:val="24"/>
        </w:rPr>
        <w:t xml:space="preserve"> одн</w:t>
      </w:r>
      <w:r w:rsidR="000B15CB">
        <w:rPr>
          <w:rFonts w:ascii="Times New Roman" w:hAnsi="Times New Roman" w:cs="Times New Roman"/>
          <w:bCs/>
          <w:sz w:val="24"/>
          <w:szCs w:val="24"/>
        </w:rPr>
        <w:t>ой</w:t>
      </w:r>
      <w:r w:rsidRPr="003642B2">
        <w:rPr>
          <w:rFonts w:ascii="Times New Roman" w:hAnsi="Times New Roman" w:cs="Times New Roman"/>
          <w:bCs/>
          <w:sz w:val="24"/>
          <w:szCs w:val="24"/>
        </w:rPr>
        <w:t xml:space="preserve"> из победителей конкурсов 2008, 2009 годов по отбору субъектов РФ для предоставления субсидий из федерального бюджета, проведенных </w:t>
      </w:r>
      <w:r w:rsidR="00332E2D" w:rsidRPr="003642B2">
        <w:rPr>
          <w:rFonts w:ascii="Times New Roman" w:hAnsi="Times New Roman" w:cs="Times New Roman"/>
          <w:sz w:val="24"/>
          <w:szCs w:val="24"/>
        </w:rPr>
        <w:t>в соответствии</w:t>
      </w:r>
      <w:r w:rsidR="00332E2D">
        <w:rPr>
          <w:rFonts w:ascii="Times New Roman" w:hAnsi="Times New Roman" w:cs="Times New Roman"/>
          <w:sz w:val="24"/>
          <w:szCs w:val="24"/>
        </w:rPr>
        <w:t xml:space="preserve"> с </w:t>
      </w:r>
      <w:r w:rsidRPr="003642B2">
        <w:rPr>
          <w:rFonts w:ascii="Times New Roman" w:hAnsi="Times New Roman" w:cs="Times New Roman"/>
          <w:bCs/>
          <w:sz w:val="24"/>
          <w:szCs w:val="24"/>
        </w:rPr>
        <w:t>приказам</w:t>
      </w:r>
      <w:r w:rsidR="00332E2D">
        <w:rPr>
          <w:rFonts w:ascii="Times New Roman" w:hAnsi="Times New Roman" w:cs="Times New Roman"/>
          <w:bCs/>
          <w:sz w:val="24"/>
          <w:szCs w:val="24"/>
        </w:rPr>
        <w:t>и</w:t>
      </w:r>
      <w:r w:rsidRPr="003642B2">
        <w:rPr>
          <w:rFonts w:ascii="Times New Roman" w:hAnsi="Times New Roman" w:cs="Times New Roman"/>
          <w:bCs/>
          <w:sz w:val="24"/>
          <w:szCs w:val="24"/>
        </w:rPr>
        <w:t xml:space="preserve"> </w:t>
      </w:r>
      <w:r w:rsidR="000B15CB" w:rsidRPr="003642B2">
        <w:rPr>
          <w:rFonts w:ascii="Times New Roman" w:hAnsi="Times New Roman" w:cs="Times New Roman"/>
          <w:bCs/>
          <w:sz w:val="24"/>
          <w:szCs w:val="24"/>
        </w:rPr>
        <w:t xml:space="preserve">Минэкономразвития РФ </w:t>
      </w:r>
      <w:r w:rsidRPr="003642B2">
        <w:rPr>
          <w:rFonts w:ascii="Times New Roman" w:hAnsi="Times New Roman" w:cs="Times New Roman"/>
          <w:sz w:val="24"/>
          <w:szCs w:val="24"/>
        </w:rPr>
        <w:t xml:space="preserve">«О мерах по реализации мероприятий по государственной поддержке малого предпринимательства», </w:t>
      </w:r>
      <w:r w:rsidR="00332E2D">
        <w:rPr>
          <w:rFonts w:ascii="Times New Roman" w:hAnsi="Times New Roman" w:cs="Times New Roman"/>
          <w:sz w:val="24"/>
          <w:szCs w:val="24"/>
        </w:rPr>
        <w:t>предоставлены</w:t>
      </w:r>
      <w:r w:rsidRPr="003642B2">
        <w:rPr>
          <w:rFonts w:ascii="Times New Roman" w:hAnsi="Times New Roman" w:cs="Times New Roman"/>
          <w:bCs/>
          <w:sz w:val="24"/>
          <w:szCs w:val="24"/>
        </w:rPr>
        <w:t xml:space="preserve"> субсидии из федерального бюджета в общей сумме 204 </w:t>
      </w:r>
      <w:proofErr w:type="spellStart"/>
      <w:r w:rsidRPr="003642B2">
        <w:rPr>
          <w:rFonts w:ascii="Times New Roman" w:hAnsi="Times New Roman" w:cs="Times New Roman"/>
          <w:bCs/>
          <w:sz w:val="24"/>
          <w:szCs w:val="24"/>
        </w:rPr>
        <w:t>млн</w:t>
      </w:r>
      <w:proofErr w:type="gramStart"/>
      <w:r w:rsidRPr="003642B2">
        <w:rPr>
          <w:rFonts w:ascii="Times New Roman" w:hAnsi="Times New Roman" w:cs="Times New Roman"/>
          <w:bCs/>
          <w:sz w:val="24"/>
          <w:szCs w:val="24"/>
        </w:rPr>
        <w:t>.р</w:t>
      </w:r>
      <w:proofErr w:type="gramEnd"/>
      <w:r w:rsidRPr="003642B2">
        <w:rPr>
          <w:rFonts w:ascii="Times New Roman" w:hAnsi="Times New Roman" w:cs="Times New Roman"/>
          <w:bCs/>
          <w:sz w:val="24"/>
          <w:szCs w:val="24"/>
        </w:rPr>
        <w:t>уб</w:t>
      </w:r>
      <w:proofErr w:type="spellEnd"/>
      <w:r w:rsidRPr="003642B2">
        <w:rPr>
          <w:rFonts w:ascii="Times New Roman" w:hAnsi="Times New Roman" w:cs="Times New Roman"/>
          <w:bCs/>
          <w:sz w:val="24"/>
          <w:szCs w:val="24"/>
        </w:rPr>
        <w:t>. (</w:t>
      </w:r>
      <w:r w:rsidR="006B1A40">
        <w:rPr>
          <w:rFonts w:ascii="Times New Roman" w:hAnsi="Times New Roman" w:cs="Times New Roman"/>
          <w:bCs/>
          <w:sz w:val="24"/>
          <w:szCs w:val="24"/>
        </w:rPr>
        <w:t xml:space="preserve">в </w:t>
      </w:r>
      <w:r w:rsidRPr="003642B2">
        <w:rPr>
          <w:rFonts w:ascii="Times New Roman" w:hAnsi="Times New Roman" w:cs="Times New Roman"/>
          <w:bCs/>
          <w:sz w:val="24"/>
          <w:szCs w:val="24"/>
        </w:rPr>
        <w:t>2008 г</w:t>
      </w:r>
      <w:r w:rsidR="006B1A40">
        <w:rPr>
          <w:rFonts w:ascii="Times New Roman" w:hAnsi="Times New Roman" w:cs="Times New Roman"/>
          <w:bCs/>
          <w:sz w:val="24"/>
          <w:szCs w:val="24"/>
        </w:rPr>
        <w:t>оду</w:t>
      </w:r>
      <w:r w:rsidRPr="003642B2">
        <w:rPr>
          <w:rFonts w:ascii="Times New Roman" w:hAnsi="Times New Roman" w:cs="Times New Roman"/>
          <w:bCs/>
          <w:sz w:val="24"/>
          <w:szCs w:val="24"/>
        </w:rPr>
        <w:t xml:space="preserve"> - 25 </w:t>
      </w:r>
      <w:proofErr w:type="spellStart"/>
      <w:r w:rsidRPr="003642B2">
        <w:rPr>
          <w:rFonts w:ascii="Times New Roman" w:hAnsi="Times New Roman" w:cs="Times New Roman"/>
          <w:bCs/>
          <w:sz w:val="24"/>
          <w:szCs w:val="24"/>
        </w:rPr>
        <w:t>млн.руб</w:t>
      </w:r>
      <w:proofErr w:type="spellEnd"/>
      <w:r w:rsidRPr="003642B2">
        <w:rPr>
          <w:rFonts w:ascii="Times New Roman" w:hAnsi="Times New Roman" w:cs="Times New Roman"/>
          <w:bCs/>
          <w:sz w:val="24"/>
          <w:szCs w:val="24"/>
        </w:rPr>
        <w:t xml:space="preserve">., </w:t>
      </w:r>
      <w:r w:rsidR="006B1A40">
        <w:rPr>
          <w:rFonts w:ascii="Times New Roman" w:hAnsi="Times New Roman" w:cs="Times New Roman"/>
          <w:bCs/>
          <w:sz w:val="24"/>
          <w:szCs w:val="24"/>
        </w:rPr>
        <w:t xml:space="preserve">в </w:t>
      </w:r>
      <w:r w:rsidRPr="003642B2">
        <w:rPr>
          <w:rFonts w:ascii="Times New Roman" w:hAnsi="Times New Roman" w:cs="Times New Roman"/>
          <w:bCs/>
          <w:sz w:val="24"/>
          <w:szCs w:val="24"/>
        </w:rPr>
        <w:t>2009 г</w:t>
      </w:r>
      <w:r w:rsidR="006B1A40">
        <w:rPr>
          <w:rFonts w:ascii="Times New Roman" w:hAnsi="Times New Roman" w:cs="Times New Roman"/>
          <w:bCs/>
          <w:sz w:val="24"/>
          <w:szCs w:val="24"/>
        </w:rPr>
        <w:t>оду</w:t>
      </w:r>
      <w:r w:rsidRPr="003642B2">
        <w:rPr>
          <w:rFonts w:ascii="Times New Roman" w:hAnsi="Times New Roman" w:cs="Times New Roman"/>
          <w:bCs/>
          <w:sz w:val="24"/>
          <w:szCs w:val="24"/>
        </w:rPr>
        <w:t xml:space="preserve"> - 179 </w:t>
      </w:r>
      <w:proofErr w:type="spellStart"/>
      <w:r w:rsidRPr="003642B2">
        <w:rPr>
          <w:rFonts w:ascii="Times New Roman" w:hAnsi="Times New Roman" w:cs="Times New Roman"/>
          <w:bCs/>
          <w:sz w:val="24"/>
          <w:szCs w:val="24"/>
        </w:rPr>
        <w:t>млн.руб</w:t>
      </w:r>
      <w:proofErr w:type="spellEnd"/>
      <w:r w:rsidRPr="003642B2">
        <w:rPr>
          <w:rFonts w:ascii="Times New Roman" w:hAnsi="Times New Roman" w:cs="Times New Roman"/>
          <w:bCs/>
          <w:sz w:val="24"/>
          <w:szCs w:val="24"/>
        </w:rPr>
        <w:t xml:space="preserve">.) на создание, </w:t>
      </w:r>
      <w:r w:rsidR="00485B09">
        <w:rPr>
          <w:rFonts w:ascii="Times New Roman" w:hAnsi="Times New Roman" w:cs="Times New Roman"/>
          <w:bCs/>
          <w:sz w:val="24"/>
          <w:szCs w:val="24"/>
        </w:rPr>
        <w:t>развитие</w:t>
      </w:r>
      <w:r w:rsidRPr="003642B2">
        <w:rPr>
          <w:rFonts w:ascii="Times New Roman" w:hAnsi="Times New Roman" w:cs="Times New Roman"/>
          <w:bCs/>
          <w:sz w:val="24"/>
          <w:szCs w:val="24"/>
        </w:rPr>
        <w:t xml:space="preserve"> и обеспечение деятельности Гарантийного фонда Томской области на основании заключенных между </w:t>
      </w:r>
      <w:r w:rsidRPr="003642B2">
        <w:rPr>
          <w:rFonts w:ascii="Times New Roman" w:hAnsi="Times New Roman" w:cs="Times New Roman"/>
          <w:sz w:val="24"/>
          <w:szCs w:val="24"/>
        </w:rPr>
        <w:t>Минэкономразвития РФ и Администрацией Томской области договора от 30.10.2008 № 067-ПРОГР-08 и соглашений от 25.05.2009 № 056-ПРОГР-09, от 10.12.2009 № 226-ПРОГР-09 о финансировании мероприятий, осуществляемых в рамках оказания государственной поддержки малого</w:t>
      </w:r>
      <w:r w:rsidR="00485B09">
        <w:rPr>
          <w:rFonts w:ascii="Times New Roman" w:hAnsi="Times New Roman" w:cs="Times New Roman"/>
          <w:sz w:val="24"/>
          <w:szCs w:val="24"/>
        </w:rPr>
        <w:t xml:space="preserve"> и среднего предпринимательства</w:t>
      </w:r>
      <w:r w:rsidRPr="003642B2">
        <w:rPr>
          <w:rFonts w:ascii="Times New Roman" w:hAnsi="Times New Roman" w:cs="Times New Roman"/>
          <w:sz w:val="24"/>
          <w:szCs w:val="24"/>
        </w:rPr>
        <w:t>.</w:t>
      </w:r>
    </w:p>
    <w:p w:rsidR="00A05A13" w:rsidRPr="00787431" w:rsidRDefault="007C7C30" w:rsidP="00DA52FC">
      <w:pPr>
        <w:pStyle w:val="a8"/>
        <w:tabs>
          <w:tab w:val="left" w:pos="900"/>
        </w:tabs>
        <w:spacing w:after="0"/>
        <w:ind w:firstLine="720"/>
        <w:jc w:val="both"/>
        <w:rPr>
          <w:bCs/>
        </w:rPr>
      </w:pPr>
      <w:r w:rsidRPr="003642B2">
        <w:rPr>
          <w:bCs/>
        </w:rPr>
        <w:t>Общество с ограниченной ответственностью «Гарантийный фонд Томской области» (далее</w:t>
      </w:r>
      <w:r w:rsidR="001E0E57">
        <w:rPr>
          <w:bCs/>
        </w:rPr>
        <w:t xml:space="preserve"> </w:t>
      </w:r>
      <w:r w:rsidR="00A50E5C">
        <w:rPr>
          <w:bCs/>
        </w:rPr>
        <w:t>-</w:t>
      </w:r>
      <w:r w:rsidRPr="003642B2">
        <w:rPr>
          <w:bCs/>
        </w:rPr>
        <w:t xml:space="preserve"> </w:t>
      </w:r>
      <w:r w:rsidR="008504DD" w:rsidRPr="003642B2">
        <w:rPr>
          <w:bCs/>
        </w:rPr>
        <w:t>Общество</w:t>
      </w:r>
      <w:r w:rsidR="008504DD">
        <w:rPr>
          <w:bCs/>
        </w:rPr>
        <w:t>,</w:t>
      </w:r>
      <w:r w:rsidR="008504DD" w:rsidRPr="003642B2">
        <w:rPr>
          <w:bCs/>
        </w:rPr>
        <w:t xml:space="preserve"> </w:t>
      </w:r>
      <w:r w:rsidRPr="003642B2">
        <w:rPr>
          <w:bCs/>
        </w:rPr>
        <w:t xml:space="preserve">Гарантийный фонд) </w:t>
      </w:r>
      <w:r w:rsidR="008504DD" w:rsidRPr="00167955">
        <w:t>создано 24.11.2008 г</w:t>
      </w:r>
      <w:r w:rsidR="00787431">
        <w:t>.</w:t>
      </w:r>
      <w:r w:rsidR="008504DD" w:rsidRPr="00167955">
        <w:t xml:space="preserve"> с уставным капиталом 10 </w:t>
      </w:r>
      <w:proofErr w:type="spellStart"/>
      <w:r w:rsidR="008504DD" w:rsidRPr="00167955">
        <w:t>тыс</w:t>
      </w:r>
      <w:proofErr w:type="gramStart"/>
      <w:r w:rsidR="008504DD" w:rsidRPr="00167955">
        <w:t>.р</w:t>
      </w:r>
      <w:proofErr w:type="gramEnd"/>
      <w:r w:rsidR="008504DD" w:rsidRPr="00167955">
        <w:t>уб</w:t>
      </w:r>
      <w:proofErr w:type="spellEnd"/>
      <w:r w:rsidR="008504DD" w:rsidRPr="00167955">
        <w:t>. на основании распоряжения Администрации Томской области от 28.10.2008</w:t>
      </w:r>
      <w:r w:rsidR="008504DD">
        <w:t xml:space="preserve"> </w:t>
      </w:r>
      <w:r w:rsidR="008504DD" w:rsidRPr="00167955">
        <w:t>№ 654-ра</w:t>
      </w:r>
      <w:r w:rsidR="001E0E57">
        <w:t>.</w:t>
      </w:r>
      <w:r w:rsidR="008504DD" w:rsidRPr="00167955">
        <w:t xml:space="preserve"> </w:t>
      </w:r>
      <w:r w:rsidR="00D065E6">
        <w:t xml:space="preserve"> </w:t>
      </w:r>
      <w:r w:rsidR="001E0E57">
        <w:lastRenderedPageBreak/>
        <w:t>Е</w:t>
      </w:r>
      <w:r w:rsidR="001F5A3E">
        <w:t xml:space="preserve">динственным </w:t>
      </w:r>
      <w:r w:rsidR="008504DD" w:rsidRPr="00167955">
        <w:t xml:space="preserve">учредителем </w:t>
      </w:r>
      <w:r w:rsidR="001E0E57">
        <w:rPr>
          <w:bCs/>
        </w:rPr>
        <w:t>Общества</w:t>
      </w:r>
      <w:r w:rsidR="007C35CC">
        <w:t xml:space="preserve"> выступил</w:t>
      </w:r>
      <w:r w:rsidR="008504DD" w:rsidRPr="00167955">
        <w:t xml:space="preserve"> Ф</w:t>
      </w:r>
      <w:r w:rsidR="008504DD">
        <w:t>онд государственного имущества Томской области</w:t>
      </w:r>
      <w:r w:rsidR="001E0E57">
        <w:t xml:space="preserve">, </w:t>
      </w:r>
      <w:r w:rsidR="001E0E57">
        <w:rPr>
          <w:bCs/>
        </w:rPr>
        <w:t xml:space="preserve">на основании </w:t>
      </w:r>
      <w:r w:rsidR="001E0E57" w:rsidRPr="003642B2">
        <w:rPr>
          <w:bCs/>
        </w:rPr>
        <w:t>решени</w:t>
      </w:r>
      <w:r w:rsidR="001E0E57">
        <w:rPr>
          <w:bCs/>
        </w:rPr>
        <w:t>я</w:t>
      </w:r>
      <w:r w:rsidR="001E0E57" w:rsidRPr="003642B2">
        <w:rPr>
          <w:bCs/>
        </w:rPr>
        <w:t xml:space="preserve"> </w:t>
      </w:r>
      <w:r w:rsidR="001E0E57">
        <w:rPr>
          <w:bCs/>
        </w:rPr>
        <w:t>которого</w:t>
      </w:r>
      <w:r w:rsidR="001E0E57" w:rsidRPr="003642B2">
        <w:rPr>
          <w:bCs/>
        </w:rPr>
        <w:t xml:space="preserve"> от 11.12.2008</w:t>
      </w:r>
      <w:r w:rsidR="001E0E57">
        <w:rPr>
          <w:bCs/>
        </w:rPr>
        <w:t xml:space="preserve"> </w:t>
      </w:r>
      <w:r w:rsidR="001E0E57" w:rsidRPr="003642B2">
        <w:rPr>
          <w:bCs/>
        </w:rPr>
        <w:t>в качестве участника Общества</w:t>
      </w:r>
      <w:r w:rsidR="001E0E57" w:rsidRPr="001E0E57">
        <w:rPr>
          <w:bCs/>
        </w:rPr>
        <w:t xml:space="preserve"> </w:t>
      </w:r>
      <w:r w:rsidR="001E0E57">
        <w:rPr>
          <w:bCs/>
        </w:rPr>
        <w:t>принят</w:t>
      </w:r>
      <w:r w:rsidR="008504DD" w:rsidRPr="00987285">
        <w:t xml:space="preserve"> </w:t>
      </w:r>
      <w:r w:rsidR="001F5A3E" w:rsidRPr="003642B2">
        <w:rPr>
          <w:bCs/>
        </w:rPr>
        <w:t xml:space="preserve">Департамент по управлению государственной собственностью Томской области. </w:t>
      </w:r>
      <w:r w:rsidR="008504DD" w:rsidRPr="00167955">
        <w:t xml:space="preserve">На увеличение уставного капитала Обществу в 2008-2009 </w:t>
      </w:r>
      <w:proofErr w:type="spellStart"/>
      <w:r w:rsidR="008504DD" w:rsidRPr="00167955">
        <w:t>г.г</w:t>
      </w:r>
      <w:proofErr w:type="spellEnd"/>
      <w:r w:rsidR="008504DD" w:rsidRPr="00167955">
        <w:t xml:space="preserve">. предоставлены бюджетные инвестиции в </w:t>
      </w:r>
      <w:r w:rsidR="00923436">
        <w:t xml:space="preserve">общей </w:t>
      </w:r>
      <w:r w:rsidR="008504DD" w:rsidRPr="00167955">
        <w:t xml:space="preserve">сумме 257 000 </w:t>
      </w:r>
      <w:proofErr w:type="spellStart"/>
      <w:r w:rsidR="008504DD" w:rsidRPr="00167955">
        <w:t>тыс</w:t>
      </w:r>
      <w:proofErr w:type="gramStart"/>
      <w:r w:rsidR="008504DD" w:rsidRPr="00167955">
        <w:t>.р</w:t>
      </w:r>
      <w:proofErr w:type="gramEnd"/>
      <w:r w:rsidR="008504DD" w:rsidRPr="00167955">
        <w:t>уб</w:t>
      </w:r>
      <w:proofErr w:type="spellEnd"/>
      <w:r w:rsidR="008504DD" w:rsidRPr="00167955">
        <w:t>.</w:t>
      </w:r>
      <w:r w:rsidR="008504DD">
        <w:t>,</w:t>
      </w:r>
      <w:r w:rsidR="008504DD" w:rsidRPr="00167955">
        <w:t xml:space="preserve"> в том числе за счет средств федерального бюджета - 204 000 </w:t>
      </w:r>
      <w:proofErr w:type="spellStart"/>
      <w:r w:rsidR="008504DD" w:rsidRPr="00167955">
        <w:t>тыс.руб</w:t>
      </w:r>
      <w:proofErr w:type="spellEnd"/>
      <w:r w:rsidR="008504DD" w:rsidRPr="00167955">
        <w:t>., областного бюджета -</w:t>
      </w:r>
      <w:r w:rsidR="008504DD">
        <w:t xml:space="preserve"> </w:t>
      </w:r>
      <w:r w:rsidR="008504DD" w:rsidRPr="00167955">
        <w:t xml:space="preserve">53 000 </w:t>
      </w:r>
      <w:proofErr w:type="spellStart"/>
      <w:r w:rsidR="008504DD" w:rsidRPr="00167955">
        <w:t>тыс.руб</w:t>
      </w:r>
      <w:proofErr w:type="spellEnd"/>
      <w:r w:rsidR="008504DD" w:rsidRPr="00167955">
        <w:t>.</w:t>
      </w:r>
      <w:r w:rsidR="008504DD" w:rsidRPr="00065484">
        <w:t xml:space="preserve"> </w:t>
      </w:r>
    </w:p>
    <w:p w:rsidR="006C353C" w:rsidRPr="00787431" w:rsidRDefault="00A05A13" w:rsidP="006C353C">
      <w:pPr>
        <w:pStyle w:val="a8"/>
        <w:tabs>
          <w:tab w:val="left" w:pos="900"/>
        </w:tabs>
        <w:spacing w:after="0"/>
        <w:ind w:firstLine="720"/>
        <w:jc w:val="both"/>
        <w:rPr>
          <w:bCs/>
        </w:rPr>
      </w:pPr>
      <w:r w:rsidRPr="00787431">
        <w:rPr>
          <w:bCs/>
        </w:rPr>
        <w:t xml:space="preserve">Деятельность </w:t>
      </w:r>
      <w:r w:rsidR="00035D1A">
        <w:rPr>
          <w:bCs/>
        </w:rPr>
        <w:t xml:space="preserve">Общества </w:t>
      </w:r>
      <w:r w:rsidR="00923436" w:rsidRPr="00787431">
        <w:rPr>
          <w:bCs/>
        </w:rPr>
        <w:t xml:space="preserve">курирует Департамент промышленности и развития предпринимательства Томской области </w:t>
      </w:r>
      <w:r w:rsidRPr="00787431">
        <w:rPr>
          <w:bCs/>
        </w:rPr>
        <w:t xml:space="preserve">в соответствии с распоряжением Администрации Томской области от 19.01.2007 № 14-ра </w:t>
      </w:r>
      <w:r w:rsidR="00787431" w:rsidRPr="00787431">
        <w:t xml:space="preserve">«Об усилении контроля за деятельностью областных </w:t>
      </w:r>
      <w:proofErr w:type="spellStart"/>
      <w:proofErr w:type="gramStart"/>
      <w:r w:rsidR="00787431" w:rsidRPr="00787431">
        <w:t>государст</w:t>
      </w:r>
      <w:proofErr w:type="spellEnd"/>
      <w:r w:rsidR="00CE46A6">
        <w:t>-</w:t>
      </w:r>
      <w:r w:rsidR="00787431" w:rsidRPr="00787431">
        <w:t>венных</w:t>
      </w:r>
      <w:proofErr w:type="gramEnd"/>
      <w:r w:rsidR="00787431" w:rsidRPr="00787431">
        <w:t xml:space="preserve"> унитарных предприятий, областных государственных учреждений, хозяйственных обществ, товариществ, иных организаций, созданных на основе или с использованием государственного имущества Томской области»</w:t>
      </w:r>
      <w:r w:rsidRPr="00787431">
        <w:rPr>
          <w:bCs/>
        </w:rPr>
        <w:t xml:space="preserve">. </w:t>
      </w:r>
    </w:p>
    <w:p w:rsidR="00496493" w:rsidRDefault="00B1700E" w:rsidP="006C353C">
      <w:pPr>
        <w:ind w:firstLine="709"/>
        <w:jc w:val="both"/>
        <w:rPr>
          <w:iCs/>
        </w:rPr>
      </w:pPr>
      <w:r w:rsidRPr="00167955">
        <w:t>29.09.2011</w:t>
      </w:r>
      <w:r>
        <w:t xml:space="preserve"> г</w:t>
      </w:r>
      <w:r w:rsidR="00BF4B1C">
        <w:t xml:space="preserve">ода </w:t>
      </w:r>
      <w:r w:rsidR="00BF4B1C" w:rsidRPr="00167955">
        <w:t xml:space="preserve">Гарантийный фонд </w:t>
      </w:r>
      <w:r w:rsidRPr="00167955">
        <w:t>включен в Реестр организаций, образующих инфраструктуру поддержки субъектов малого и среднего пред</w:t>
      </w:r>
      <w:r>
        <w:t xml:space="preserve">принимательства Томской области. </w:t>
      </w:r>
      <w:r w:rsidR="00012DAD">
        <w:t xml:space="preserve">С </w:t>
      </w:r>
      <w:r w:rsidR="00EC6ACD" w:rsidRPr="00167955">
        <w:t>07.12.2010</w:t>
      </w:r>
      <w:r w:rsidR="00EC6ACD">
        <w:t xml:space="preserve"> г</w:t>
      </w:r>
      <w:r w:rsidR="00BF4B1C">
        <w:t>ода</w:t>
      </w:r>
      <w:r w:rsidR="00EC6ACD">
        <w:t xml:space="preserve"> </w:t>
      </w:r>
      <w:r w:rsidR="00BF4B1C" w:rsidRPr="00167955">
        <w:t>О</w:t>
      </w:r>
      <w:r w:rsidR="00CE46A6">
        <w:t>бщество</w:t>
      </w:r>
      <w:r w:rsidR="00BF4B1C">
        <w:t xml:space="preserve"> </w:t>
      </w:r>
      <w:r w:rsidR="00EC6ACD" w:rsidRPr="00167955">
        <w:t>является членом Некоммерческого партнерства «Институты развития малого и среднего бизнеса»</w:t>
      </w:r>
      <w:r w:rsidR="00EC6ACD">
        <w:t>,</w:t>
      </w:r>
      <w:r>
        <w:t xml:space="preserve"> с</w:t>
      </w:r>
      <w:r w:rsidR="008504DD" w:rsidRPr="00167955">
        <w:t xml:space="preserve"> 2012 года ежегодно получает свидетельства рейтингового агентства «Эксперт РА» о высоком уровне надежности гарантийного покрытия.</w:t>
      </w:r>
      <w:r w:rsidR="00496493" w:rsidRPr="00496493">
        <w:rPr>
          <w:iCs/>
        </w:rPr>
        <w:t xml:space="preserve"> </w:t>
      </w:r>
      <w:proofErr w:type="gramStart"/>
      <w:r w:rsidR="00012DAD">
        <w:rPr>
          <w:iCs/>
        </w:rPr>
        <w:t>М</w:t>
      </w:r>
      <w:r w:rsidR="00496493" w:rsidRPr="00C7018B">
        <w:rPr>
          <w:iCs/>
        </w:rPr>
        <w:t xml:space="preserve">ежду </w:t>
      </w:r>
      <w:r w:rsidR="00EC6ACD" w:rsidRPr="00167955">
        <w:t>ООО «Гарантийный фонд Томской области»</w:t>
      </w:r>
      <w:r w:rsidR="00EC6ACD" w:rsidRPr="00EC6ACD">
        <w:t xml:space="preserve"> </w:t>
      </w:r>
      <w:r w:rsidR="00496493" w:rsidRPr="00C7018B">
        <w:rPr>
          <w:color w:val="000000"/>
        </w:rPr>
        <w:t xml:space="preserve">и АО «Федеральная корпорация по развитию малого и среднего предпринимательства» </w:t>
      </w:r>
      <w:r w:rsidR="00012DAD">
        <w:rPr>
          <w:color w:val="000000"/>
        </w:rPr>
        <w:t>(</w:t>
      </w:r>
      <w:r w:rsidR="006C353C">
        <w:rPr>
          <w:color w:val="000000"/>
        </w:rPr>
        <w:t xml:space="preserve">до 23.07.2015 </w:t>
      </w:r>
      <w:r w:rsidR="00496493" w:rsidRPr="00C7018B">
        <w:t xml:space="preserve">- </w:t>
      </w:r>
      <w:r w:rsidR="00496493" w:rsidRPr="00C7018B">
        <w:rPr>
          <w:iCs/>
        </w:rPr>
        <w:t>АО «</w:t>
      </w:r>
      <w:r w:rsidR="00496493" w:rsidRPr="00C7018B">
        <w:rPr>
          <w:color w:val="000000"/>
        </w:rPr>
        <w:t>Небанковская депозитно-кредитная организация «Агентство кредитных гарантий</w:t>
      </w:r>
      <w:r w:rsidR="00496493" w:rsidRPr="00C7018B">
        <w:rPr>
          <w:iCs/>
        </w:rPr>
        <w:t>»</w:t>
      </w:r>
      <w:r w:rsidR="00012DAD">
        <w:rPr>
          <w:iCs/>
        </w:rPr>
        <w:t xml:space="preserve">, </w:t>
      </w:r>
      <w:r w:rsidR="00012DAD" w:rsidRPr="00C7018B">
        <w:rPr>
          <w:color w:val="000000"/>
        </w:rPr>
        <w:t>г. Москва</w:t>
      </w:r>
      <w:r w:rsidR="00496493" w:rsidRPr="00C7018B">
        <w:rPr>
          <w:iCs/>
        </w:rPr>
        <w:t>) заключено соглашени</w:t>
      </w:r>
      <w:r w:rsidR="00012DAD">
        <w:rPr>
          <w:iCs/>
        </w:rPr>
        <w:t>е</w:t>
      </w:r>
      <w:r w:rsidR="00496493" w:rsidRPr="00C7018B">
        <w:rPr>
          <w:iCs/>
        </w:rPr>
        <w:t xml:space="preserve"> о сотрудничестве от 24.10.2014, цель которого </w:t>
      </w:r>
      <w:r w:rsidR="0003378C">
        <w:rPr>
          <w:iCs/>
        </w:rPr>
        <w:t>-</w:t>
      </w:r>
      <w:r w:rsidR="00496493" w:rsidRPr="00C7018B">
        <w:rPr>
          <w:iCs/>
        </w:rPr>
        <w:t xml:space="preserve"> установление порядка сотрудничества с региональными гарантийными фондами в части предоставления гарантий</w:t>
      </w:r>
      <w:r w:rsidR="00DA52FC" w:rsidRPr="00DA52FC">
        <w:rPr>
          <w:iCs/>
        </w:rPr>
        <w:t xml:space="preserve"> </w:t>
      </w:r>
      <w:r w:rsidR="00DA52FC" w:rsidRPr="00C7018B">
        <w:rPr>
          <w:iCs/>
        </w:rPr>
        <w:t xml:space="preserve">АО </w:t>
      </w:r>
      <w:r w:rsidR="00DA52FC" w:rsidRPr="00C7018B">
        <w:rPr>
          <w:color w:val="000000"/>
        </w:rPr>
        <w:t>«Федеральная корпорация…»</w:t>
      </w:r>
      <w:r w:rsidR="00496493" w:rsidRPr="00C7018B">
        <w:rPr>
          <w:iCs/>
        </w:rPr>
        <w:t>, обеспечивающих исполнение части обязательств Гарантийного фонда или части обязательств заемщик</w:t>
      </w:r>
      <w:r w:rsidR="00A86D1F">
        <w:rPr>
          <w:iCs/>
        </w:rPr>
        <w:t>ов</w:t>
      </w:r>
      <w:r w:rsidR="00496493" w:rsidRPr="00C7018B">
        <w:rPr>
          <w:iCs/>
        </w:rPr>
        <w:t xml:space="preserve"> (субъект</w:t>
      </w:r>
      <w:r w:rsidR="00A86D1F">
        <w:rPr>
          <w:iCs/>
        </w:rPr>
        <w:t>ов</w:t>
      </w:r>
      <w:proofErr w:type="gramEnd"/>
      <w:r w:rsidR="00496493" w:rsidRPr="00C7018B">
        <w:rPr>
          <w:iCs/>
        </w:rPr>
        <w:t xml:space="preserve"> </w:t>
      </w:r>
      <w:proofErr w:type="gramStart"/>
      <w:r w:rsidR="00496493" w:rsidRPr="00C7018B">
        <w:rPr>
          <w:iCs/>
        </w:rPr>
        <w:t>МСП) при наличии поручительства Гарантийного фонда.</w:t>
      </w:r>
      <w:proofErr w:type="gramEnd"/>
    </w:p>
    <w:p w:rsidR="006C353C" w:rsidRPr="00167955" w:rsidRDefault="006C353C" w:rsidP="006C353C">
      <w:pPr>
        <w:pStyle w:val="a8"/>
        <w:tabs>
          <w:tab w:val="left" w:pos="900"/>
        </w:tabs>
        <w:spacing w:after="0"/>
        <w:ind w:firstLine="720"/>
        <w:jc w:val="both"/>
        <w:rPr>
          <w:bCs/>
        </w:rPr>
      </w:pPr>
      <w:r w:rsidRPr="00787431">
        <w:rPr>
          <w:bCs/>
        </w:rPr>
        <w:t>ООО «Гарантийный фонд Томской области» является коммерческой организацией</w:t>
      </w:r>
      <w:r w:rsidRPr="003642B2">
        <w:rPr>
          <w:bCs/>
        </w:rPr>
        <w:t xml:space="preserve">, </w:t>
      </w:r>
      <w:r>
        <w:rPr>
          <w:bCs/>
        </w:rPr>
        <w:t>о</w:t>
      </w:r>
      <w:r w:rsidRPr="003642B2">
        <w:rPr>
          <w:bCs/>
        </w:rPr>
        <w:t>сновн</w:t>
      </w:r>
      <w:r>
        <w:rPr>
          <w:bCs/>
        </w:rPr>
        <w:t xml:space="preserve">ая </w:t>
      </w:r>
      <w:r w:rsidRPr="003642B2">
        <w:rPr>
          <w:bCs/>
        </w:rPr>
        <w:t xml:space="preserve">цель деятельности </w:t>
      </w:r>
      <w:r>
        <w:rPr>
          <w:bCs/>
        </w:rPr>
        <w:t>которой -</w:t>
      </w:r>
      <w:r w:rsidRPr="003642B2">
        <w:rPr>
          <w:bCs/>
        </w:rPr>
        <w:t xml:space="preserve"> получение прибыли</w:t>
      </w:r>
      <w:r>
        <w:rPr>
          <w:bCs/>
        </w:rPr>
        <w:t>, о</w:t>
      </w:r>
      <w:r w:rsidRPr="00167955">
        <w:t xml:space="preserve">сновной вид деятельности </w:t>
      </w:r>
      <w:r>
        <w:t xml:space="preserve">- </w:t>
      </w:r>
      <w:r w:rsidRPr="00167955">
        <w:t>предоставление поручительств в обеспечение исполнения обязательств субъектов МСП Томской области перед кредитными организациями.</w:t>
      </w:r>
      <w:r>
        <w:t xml:space="preserve"> Из 81 региональной гарантийной организации, аккредитованной </w:t>
      </w:r>
      <w:r w:rsidRPr="00787431">
        <w:rPr>
          <w:color w:val="000000"/>
        </w:rPr>
        <w:t>АО «Федеральная корпорация по развитию малого и среднего предпринимательства»</w:t>
      </w:r>
      <w:r>
        <w:rPr>
          <w:color w:val="000000"/>
        </w:rPr>
        <w:t>, только 10 организаций создано в форме хозяйственных обществ, 5 государственных унитарных предприятий, остальные являются некоммерческими организациями.</w:t>
      </w:r>
      <w:r>
        <w:t xml:space="preserve"> </w:t>
      </w:r>
    </w:p>
    <w:p w:rsidR="007F5EFD" w:rsidRDefault="008504DD" w:rsidP="007F5EFD">
      <w:pPr>
        <w:tabs>
          <w:tab w:val="left" w:pos="540"/>
          <w:tab w:val="left" w:pos="720"/>
        </w:tabs>
        <w:ind w:firstLine="709"/>
        <w:jc w:val="both"/>
      </w:pPr>
      <w:r w:rsidRPr="00167955">
        <w:t>Высши</w:t>
      </w:r>
      <w:r w:rsidR="00900DDF">
        <w:t>м</w:t>
      </w:r>
      <w:r w:rsidRPr="00167955">
        <w:t xml:space="preserve"> орган</w:t>
      </w:r>
      <w:r w:rsidR="00900DDF">
        <w:t>ом</w:t>
      </w:r>
      <w:r w:rsidRPr="00167955">
        <w:t xml:space="preserve"> управления ООО «Гарантийный фонд Томской области»</w:t>
      </w:r>
      <w:r w:rsidR="00900DDF">
        <w:t xml:space="preserve"> является</w:t>
      </w:r>
      <w:r w:rsidRPr="00167955">
        <w:t xml:space="preserve"> Общее собрание участников Общества</w:t>
      </w:r>
      <w:r w:rsidR="00CE46A6" w:rsidRPr="00CE46A6">
        <w:t xml:space="preserve"> </w:t>
      </w:r>
      <w:r w:rsidR="00CE46A6">
        <w:t xml:space="preserve">(с </w:t>
      </w:r>
      <w:r w:rsidR="00CE46A6" w:rsidRPr="003642B2">
        <w:rPr>
          <w:bCs/>
        </w:rPr>
        <w:t xml:space="preserve">10.03.2015 </w:t>
      </w:r>
      <w:r w:rsidR="00CE46A6" w:rsidRPr="00167955">
        <w:t>единственным участником является</w:t>
      </w:r>
      <w:r w:rsidR="00CE46A6" w:rsidRPr="00CE46A6">
        <w:rPr>
          <w:bCs/>
        </w:rPr>
        <w:t xml:space="preserve"> </w:t>
      </w:r>
      <w:r w:rsidR="00CE46A6" w:rsidRPr="003642B2">
        <w:rPr>
          <w:bCs/>
        </w:rPr>
        <w:t>Департамент по управлению государственной собственностью</w:t>
      </w:r>
      <w:r w:rsidR="00CE46A6">
        <w:rPr>
          <w:bCs/>
        </w:rPr>
        <w:t>)</w:t>
      </w:r>
      <w:r w:rsidRPr="00167955">
        <w:t>, единоличны</w:t>
      </w:r>
      <w:r w:rsidR="00900DDF">
        <w:t>м</w:t>
      </w:r>
      <w:r w:rsidRPr="00167955">
        <w:t xml:space="preserve"> исполнительны</w:t>
      </w:r>
      <w:r w:rsidR="00900DDF">
        <w:t>м</w:t>
      </w:r>
      <w:r w:rsidRPr="00167955">
        <w:t xml:space="preserve"> орган</w:t>
      </w:r>
      <w:r w:rsidR="00900DDF">
        <w:t>ом</w:t>
      </w:r>
      <w:r w:rsidR="009B10A8">
        <w:t xml:space="preserve"> является </w:t>
      </w:r>
      <w:r w:rsidRPr="00167955">
        <w:t xml:space="preserve"> директор, избираемый Общим собранием участников сроком на 5 лет. </w:t>
      </w:r>
      <w:r>
        <w:t>Р</w:t>
      </w:r>
      <w:r w:rsidRPr="00167955">
        <w:t xml:space="preserve">аспоряжением Департамента по управлению государственной собственностью от 31.03.2016 </w:t>
      </w:r>
      <w:r>
        <w:t>срок осуществления</w:t>
      </w:r>
      <w:r w:rsidR="000F4654">
        <w:t xml:space="preserve"> </w:t>
      </w:r>
      <w:r w:rsidRPr="00167955">
        <w:t xml:space="preserve">О.Н. </w:t>
      </w:r>
      <w:proofErr w:type="spellStart"/>
      <w:r w:rsidRPr="00167955">
        <w:t>Асаев</w:t>
      </w:r>
      <w:r>
        <w:t>ым</w:t>
      </w:r>
      <w:proofErr w:type="spellEnd"/>
      <w:r w:rsidRPr="00167955">
        <w:t xml:space="preserve"> </w:t>
      </w:r>
      <w:r>
        <w:t xml:space="preserve">полномочий </w:t>
      </w:r>
      <w:r w:rsidRPr="00167955">
        <w:t>директор</w:t>
      </w:r>
      <w:r>
        <w:t>а</w:t>
      </w:r>
      <w:r w:rsidRPr="00167955">
        <w:t xml:space="preserve"> Общества </w:t>
      </w:r>
      <w:r>
        <w:t>продлен</w:t>
      </w:r>
      <w:r w:rsidRPr="00167955">
        <w:t xml:space="preserve"> с 01.04.2016 </w:t>
      </w:r>
      <w:r>
        <w:t xml:space="preserve">еще </w:t>
      </w:r>
      <w:r w:rsidRPr="00167955">
        <w:t xml:space="preserve">на 5 лет. </w:t>
      </w:r>
    </w:p>
    <w:p w:rsidR="007F5EFD" w:rsidRPr="003642B2" w:rsidRDefault="008504DD" w:rsidP="007F5EFD">
      <w:pPr>
        <w:tabs>
          <w:tab w:val="left" w:pos="540"/>
          <w:tab w:val="left" w:pos="720"/>
        </w:tabs>
        <w:ind w:firstLine="709"/>
        <w:jc w:val="both"/>
        <w:rPr>
          <w:bCs/>
        </w:rPr>
      </w:pPr>
      <w:r>
        <w:t>В с</w:t>
      </w:r>
      <w:r w:rsidRPr="00167955">
        <w:t xml:space="preserve">остав Наблюдательного совета Общества </w:t>
      </w:r>
      <w:r>
        <w:t xml:space="preserve">по состоянию </w:t>
      </w:r>
      <w:r w:rsidRPr="00167955">
        <w:t xml:space="preserve">на 31.12.2015 входили: </w:t>
      </w:r>
      <w:r w:rsidR="007F5EFD">
        <w:t xml:space="preserve">           </w:t>
      </w:r>
      <w:proofErr w:type="gramStart"/>
      <w:r w:rsidR="007F5EFD" w:rsidRPr="003642B2">
        <w:rPr>
          <w:bCs/>
        </w:rPr>
        <w:t>С.Б. Барабанов -  председатель комитета гос</w:t>
      </w:r>
      <w:r w:rsidR="007F5EFD" w:rsidRPr="003642B2">
        <w:rPr>
          <w:bCs/>
        </w:rPr>
        <w:t>у</w:t>
      </w:r>
      <w:r w:rsidR="007F5EFD" w:rsidRPr="003642B2">
        <w:rPr>
          <w:bCs/>
        </w:rPr>
        <w:t>дарственного долга и экономического анализа Департамента финансов Томской области</w:t>
      </w:r>
      <w:r w:rsidR="007F5EFD">
        <w:rPr>
          <w:bCs/>
        </w:rPr>
        <w:t>,</w:t>
      </w:r>
      <w:r w:rsidR="007F5EFD" w:rsidRPr="003642B2">
        <w:rPr>
          <w:bCs/>
        </w:rPr>
        <w:t xml:space="preserve"> </w:t>
      </w:r>
      <w:r w:rsidR="007F5EFD" w:rsidRPr="003642B2">
        <w:rPr>
          <w:bCs/>
        </w:rPr>
        <w:t xml:space="preserve">Е.И. </w:t>
      </w:r>
      <w:proofErr w:type="spellStart"/>
      <w:r w:rsidR="007F5EFD" w:rsidRPr="003642B2">
        <w:rPr>
          <w:bCs/>
        </w:rPr>
        <w:t>Ганай</w:t>
      </w:r>
      <w:proofErr w:type="spellEnd"/>
      <w:r w:rsidR="007F5EFD" w:rsidRPr="003642B2">
        <w:rPr>
          <w:bCs/>
        </w:rPr>
        <w:t xml:space="preserve"> - пре</w:t>
      </w:r>
      <w:r w:rsidR="007F5EFD" w:rsidRPr="003642B2">
        <w:rPr>
          <w:bCs/>
        </w:rPr>
        <w:t>д</w:t>
      </w:r>
      <w:r w:rsidR="007F5EFD" w:rsidRPr="003642B2">
        <w:rPr>
          <w:bCs/>
        </w:rPr>
        <w:t xml:space="preserve">седатель комитета развития предпринимательства Департамента промышленности и развития предпринимательства Томской области, Е.П. </w:t>
      </w:r>
      <w:proofErr w:type="spellStart"/>
      <w:r w:rsidR="007F5EFD" w:rsidRPr="003642B2">
        <w:rPr>
          <w:bCs/>
        </w:rPr>
        <w:t>Ламмерт</w:t>
      </w:r>
      <w:proofErr w:type="spellEnd"/>
      <w:r w:rsidR="007F5EFD" w:rsidRPr="003642B2">
        <w:rPr>
          <w:bCs/>
        </w:rPr>
        <w:t xml:space="preserve"> - начальник отдела экономики и инвестиций Департ</w:t>
      </w:r>
      <w:r w:rsidR="007F5EFD" w:rsidRPr="003642B2">
        <w:rPr>
          <w:bCs/>
        </w:rPr>
        <w:t>а</w:t>
      </w:r>
      <w:r w:rsidR="007F5EFD" w:rsidRPr="003642B2">
        <w:rPr>
          <w:bCs/>
        </w:rPr>
        <w:t xml:space="preserve">мента по социально-экономическому развитию села Томской области, А.А. </w:t>
      </w:r>
      <w:proofErr w:type="spellStart"/>
      <w:r w:rsidR="007F5EFD" w:rsidRPr="003642B2">
        <w:rPr>
          <w:bCs/>
        </w:rPr>
        <w:t>Трынченков</w:t>
      </w:r>
      <w:proofErr w:type="spellEnd"/>
      <w:r w:rsidR="007F5EFD" w:rsidRPr="003642B2">
        <w:rPr>
          <w:bCs/>
        </w:rPr>
        <w:t xml:space="preserve"> - начал</w:t>
      </w:r>
      <w:r w:rsidR="007F5EFD" w:rsidRPr="003642B2">
        <w:rPr>
          <w:bCs/>
        </w:rPr>
        <w:t>ь</w:t>
      </w:r>
      <w:r w:rsidR="007F5EFD" w:rsidRPr="003642B2">
        <w:rPr>
          <w:bCs/>
        </w:rPr>
        <w:t>ник Департамента по управлению государственной собственностью Томской области, А.С. Фе</w:t>
      </w:r>
      <w:r w:rsidR="007F5EFD" w:rsidRPr="003642B2">
        <w:rPr>
          <w:bCs/>
        </w:rPr>
        <w:t>д</w:t>
      </w:r>
      <w:r w:rsidR="007F5EFD" w:rsidRPr="003642B2">
        <w:rPr>
          <w:bCs/>
        </w:rPr>
        <w:t>ченко - начальник Департамента инвестиций</w:t>
      </w:r>
      <w:proofErr w:type="gramEnd"/>
      <w:r w:rsidR="007F5EFD" w:rsidRPr="003642B2">
        <w:rPr>
          <w:bCs/>
        </w:rPr>
        <w:t xml:space="preserve"> Томской области;</w:t>
      </w:r>
      <w:r w:rsidR="007F5EFD" w:rsidRPr="007F5EFD">
        <w:rPr>
          <w:bCs/>
        </w:rPr>
        <w:t xml:space="preserve"> </w:t>
      </w:r>
      <w:r w:rsidR="007F5EFD" w:rsidRPr="003642B2">
        <w:rPr>
          <w:bCs/>
        </w:rPr>
        <w:t>А.Н. Беляев - д</w:t>
      </w:r>
      <w:r w:rsidR="007F5EFD" w:rsidRPr="003642B2">
        <w:t>иректор центра развития внешнеэкономической деятельности Томской торгово-промышленной палаты</w:t>
      </w:r>
      <w:r w:rsidR="007F5EFD">
        <w:t>,</w:t>
      </w:r>
      <w:r w:rsidR="007F5EFD" w:rsidRPr="003642B2">
        <w:rPr>
          <w:bCs/>
        </w:rPr>
        <w:t xml:space="preserve"> </w:t>
      </w:r>
      <w:r w:rsidR="007F5EFD" w:rsidRPr="003642B2">
        <w:rPr>
          <w:bCs/>
        </w:rPr>
        <w:t xml:space="preserve">О.Н. Асаев - директор </w:t>
      </w:r>
      <w:r w:rsidR="007F5EFD" w:rsidRPr="00167955">
        <w:t>ООО «Гарантийный фонд Томской области»</w:t>
      </w:r>
      <w:r w:rsidR="007F5EFD">
        <w:rPr>
          <w:bCs/>
        </w:rPr>
        <w:t>.</w:t>
      </w:r>
    </w:p>
    <w:p w:rsidR="007C7C30" w:rsidRDefault="007C7C30" w:rsidP="007C7C30">
      <w:pPr>
        <w:ind w:firstLine="708"/>
        <w:jc w:val="both"/>
      </w:pPr>
      <w:r w:rsidRPr="003642B2">
        <w:rPr>
          <w:bCs/>
        </w:rPr>
        <w:t xml:space="preserve">Гарантийный фонд </w:t>
      </w:r>
      <w:r w:rsidR="0019187F" w:rsidRPr="003642B2">
        <w:rPr>
          <w:bCs/>
        </w:rPr>
        <w:t xml:space="preserve">размещен в арендуемых помещениях площадью 76,8 </w:t>
      </w:r>
      <w:proofErr w:type="spellStart"/>
      <w:r w:rsidR="0019187F" w:rsidRPr="003642B2">
        <w:rPr>
          <w:bCs/>
        </w:rPr>
        <w:t>кв</w:t>
      </w:r>
      <w:proofErr w:type="gramStart"/>
      <w:r w:rsidR="0019187F" w:rsidRPr="003642B2">
        <w:rPr>
          <w:bCs/>
        </w:rPr>
        <w:t>.м</w:t>
      </w:r>
      <w:proofErr w:type="spellEnd"/>
      <w:proofErr w:type="gramEnd"/>
      <w:r w:rsidR="0019187F" w:rsidRPr="003642B2">
        <w:rPr>
          <w:bCs/>
        </w:rPr>
        <w:t xml:space="preserve"> в здании, расположенном по адресу: г. Томск, ул. Енисейская, 37</w:t>
      </w:r>
      <w:r w:rsidR="0019187F">
        <w:rPr>
          <w:bCs/>
        </w:rPr>
        <w:t xml:space="preserve">, </w:t>
      </w:r>
      <w:r w:rsidRPr="003642B2">
        <w:rPr>
          <w:bCs/>
        </w:rPr>
        <w:t xml:space="preserve">имеет в собственности </w:t>
      </w:r>
      <w:r w:rsidR="0019187F" w:rsidRPr="003642B2">
        <w:rPr>
          <w:bCs/>
        </w:rPr>
        <w:t xml:space="preserve">учитываемое на самостоятельном балансе </w:t>
      </w:r>
      <w:r w:rsidRPr="003642B2">
        <w:rPr>
          <w:bCs/>
        </w:rPr>
        <w:t>имущество</w:t>
      </w:r>
      <w:r w:rsidR="0019187F">
        <w:rPr>
          <w:bCs/>
        </w:rPr>
        <w:t xml:space="preserve"> - </w:t>
      </w:r>
      <w:r w:rsidRPr="003642B2">
        <w:rPr>
          <w:bCs/>
        </w:rPr>
        <w:t>компьютерн</w:t>
      </w:r>
      <w:r w:rsidR="00B1700E">
        <w:rPr>
          <w:bCs/>
        </w:rPr>
        <w:t>ую</w:t>
      </w:r>
      <w:r w:rsidRPr="003642B2">
        <w:rPr>
          <w:bCs/>
        </w:rPr>
        <w:t xml:space="preserve"> техник</w:t>
      </w:r>
      <w:r w:rsidR="00B1700E">
        <w:rPr>
          <w:bCs/>
        </w:rPr>
        <w:t>у</w:t>
      </w:r>
      <w:r w:rsidRPr="003642B2">
        <w:rPr>
          <w:bCs/>
        </w:rPr>
        <w:t xml:space="preserve"> первоначальной стоимостью 95,9 </w:t>
      </w:r>
      <w:proofErr w:type="spellStart"/>
      <w:r w:rsidRPr="003642B2">
        <w:rPr>
          <w:bCs/>
        </w:rPr>
        <w:t>тыс.руб</w:t>
      </w:r>
      <w:proofErr w:type="spellEnd"/>
      <w:r w:rsidRPr="003642B2">
        <w:rPr>
          <w:bCs/>
        </w:rPr>
        <w:t xml:space="preserve">. </w:t>
      </w:r>
      <w:r w:rsidR="0057009B">
        <w:rPr>
          <w:bCs/>
        </w:rPr>
        <w:t>Среднесписочная ч</w:t>
      </w:r>
      <w:r w:rsidRPr="003642B2">
        <w:rPr>
          <w:bCs/>
        </w:rPr>
        <w:t>исленность работ</w:t>
      </w:r>
      <w:r w:rsidR="00B1700E">
        <w:rPr>
          <w:bCs/>
        </w:rPr>
        <w:t>ников</w:t>
      </w:r>
      <w:r w:rsidRPr="003642B2">
        <w:rPr>
          <w:bCs/>
        </w:rPr>
        <w:t xml:space="preserve"> </w:t>
      </w:r>
      <w:r w:rsidR="0057009B" w:rsidRPr="003642B2">
        <w:rPr>
          <w:bCs/>
        </w:rPr>
        <w:t xml:space="preserve">в 2015 году </w:t>
      </w:r>
      <w:r w:rsidR="0057009B">
        <w:rPr>
          <w:bCs/>
        </w:rPr>
        <w:t>составляла</w:t>
      </w:r>
      <w:r w:rsidR="0057009B" w:rsidRPr="003642B2">
        <w:rPr>
          <w:bCs/>
        </w:rPr>
        <w:t xml:space="preserve"> 4 человека (</w:t>
      </w:r>
      <w:r w:rsidR="00B6128D">
        <w:rPr>
          <w:bCs/>
        </w:rPr>
        <w:t xml:space="preserve">все </w:t>
      </w:r>
      <w:r w:rsidR="0057009B">
        <w:rPr>
          <w:bCs/>
        </w:rPr>
        <w:t>на полную ставку</w:t>
      </w:r>
      <w:r w:rsidR="00B6128D">
        <w:rPr>
          <w:bCs/>
        </w:rPr>
        <w:t xml:space="preserve"> </w:t>
      </w:r>
      <w:r w:rsidR="00B6128D" w:rsidRPr="003642B2">
        <w:rPr>
          <w:bCs/>
        </w:rPr>
        <w:t>по основному месту работы</w:t>
      </w:r>
      <w:r w:rsidR="0057009B" w:rsidRPr="003642B2">
        <w:rPr>
          <w:bCs/>
        </w:rPr>
        <w:t>)</w:t>
      </w:r>
      <w:r w:rsidR="00742C7E">
        <w:rPr>
          <w:bCs/>
        </w:rPr>
        <w:t>,</w:t>
      </w:r>
      <w:r w:rsidR="0057009B">
        <w:rPr>
          <w:bCs/>
        </w:rPr>
        <w:t xml:space="preserve"> </w:t>
      </w:r>
      <w:r w:rsidRPr="003642B2">
        <w:rPr>
          <w:bCs/>
        </w:rPr>
        <w:t xml:space="preserve">в 2014 году </w:t>
      </w:r>
      <w:r w:rsidR="00E87FB1">
        <w:rPr>
          <w:bCs/>
        </w:rPr>
        <w:t>в Гарантийном фонде работало также</w:t>
      </w:r>
      <w:r w:rsidR="0057009B">
        <w:rPr>
          <w:bCs/>
        </w:rPr>
        <w:t xml:space="preserve"> </w:t>
      </w:r>
      <w:r w:rsidRPr="003642B2">
        <w:rPr>
          <w:bCs/>
        </w:rPr>
        <w:t>4 человека</w:t>
      </w:r>
      <w:r w:rsidR="00E87FB1">
        <w:rPr>
          <w:bCs/>
        </w:rPr>
        <w:t xml:space="preserve">, но </w:t>
      </w:r>
      <w:r w:rsidRPr="003642B2">
        <w:rPr>
          <w:bCs/>
        </w:rPr>
        <w:t>по совместительству</w:t>
      </w:r>
      <w:r w:rsidR="0057009B">
        <w:rPr>
          <w:bCs/>
        </w:rPr>
        <w:t xml:space="preserve"> на 0,5 ставки</w:t>
      </w:r>
      <w:r w:rsidR="000F4654">
        <w:t>.</w:t>
      </w:r>
    </w:p>
    <w:p w:rsidR="00B533D2" w:rsidRPr="007C560B" w:rsidRDefault="00B533D2" w:rsidP="00B533D2">
      <w:pPr>
        <w:tabs>
          <w:tab w:val="left" w:pos="709"/>
        </w:tabs>
        <w:autoSpaceDE w:val="0"/>
        <w:autoSpaceDN w:val="0"/>
        <w:jc w:val="both"/>
        <w:rPr>
          <w:b/>
        </w:rPr>
      </w:pPr>
      <w:r>
        <w:lastRenderedPageBreak/>
        <w:tab/>
        <w:t>Н</w:t>
      </w:r>
      <w:r w:rsidRPr="00391208">
        <w:t>а развитие и обеспечение деятельности Гарантийно</w:t>
      </w:r>
      <w:r>
        <w:t>го</w:t>
      </w:r>
      <w:r w:rsidRPr="00391208">
        <w:t xml:space="preserve"> фонд</w:t>
      </w:r>
      <w:r>
        <w:t>а</w:t>
      </w:r>
      <w:r w:rsidRPr="00391208">
        <w:t xml:space="preserve"> </w:t>
      </w:r>
      <w:r>
        <w:t>в</w:t>
      </w:r>
      <w:r w:rsidRPr="00391208">
        <w:t xml:space="preserve"> </w:t>
      </w:r>
      <w:r>
        <w:t xml:space="preserve">2008-2015 </w:t>
      </w:r>
      <w:proofErr w:type="spellStart"/>
      <w:r>
        <w:t>г.г</w:t>
      </w:r>
      <w:proofErr w:type="spellEnd"/>
      <w:r>
        <w:t>.</w:t>
      </w:r>
      <w:r w:rsidRPr="00391208">
        <w:t xml:space="preserve"> предоставлены субсидии </w:t>
      </w:r>
      <w:r>
        <w:t>за счет средств</w:t>
      </w:r>
      <w:r w:rsidRPr="00391208">
        <w:t xml:space="preserve"> областного бюджета в общей сумме 1 889,5 </w:t>
      </w:r>
      <w:proofErr w:type="spellStart"/>
      <w:r w:rsidRPr="00391208">
        <w:t>тыс</w:t>
      </w:r>
      <w:proofErr w:type="gramStart"/>
      <w:r w:rsidRPr="00391208">
        <w:t>.р</w:t>
      </w:r>
      <w:proofErr w:type="gramEnd"/>
      <w:r w:rsidRPr="00391208">
        <w:t>уб</w:t>
      </w:r>
      <w:proofErr w:type="spellEnd"/>
      <w:r w:rsidRPr="00391208">
        <w:t>.</w:t>
      </w:r>
      <w:r>
        <w:t>,</w:t>
      </w:r>
      <w:r w:rsidRPr="00391208">
        <w:t xml:space="preserve"> в том числе: в 2010 г. - 197,9 </w:t>
      </w:r>
      <w:proofErr w:type="spellStart"/>
      <w:r w:rsidRPr="00391208">
        <w:t>тыс.руб</w:t>
      </w:r>
      <w:proofErr w:type="spellEnd"/>
      <w:r w:rsidRPr="00391208">
        <w:t xml:space="preserve">., 2011 г. - 333,1 </w:t>
      </w:r>
      <w:proofErr w:type="spellStart"/>
      <w:r w:rsidRPr="00391208">
        <w:t>тыс.руб</w:t>
      </w:r>
      <w:proofErr w:type="spellEnd"/>
      <w:r w:rsidRPr="00391208">
        <w:t xml:space="preserve">., 2012 г. - 370 </w:t>
      </w:r>
      <w:proofErr w:type="spellStart"/>
      <w:r w:rsidRPr="00391208">
        <w:t>тыс.руб</w:t>
      </w:r>
      <w:proofErr w:type="spellEnd"/>
      <w:r w:rsidRPr="00391208">
        <w:t xml:space="preserve">., 2013 г. - 388,5 </w:t>
      </w:r>
      <w:proofErr w:type="spellStart"/>
      <w:r w:rsidRPr="00391208">
        <w:t>тыс.руб</w:t>
      </w:r>
      <w:proofErr w:type="spellEnd"/>
      <w:r w:rsidRPr="00391208">
        <w:t xml:space="preserve">.,  2014 г. - 400 </w:t>
      </w:r>
      <w:proofErr w:type="spellStart"/>
      <w:r w:rsidRPr="00391208">
        <w:t>тыс.руб</w:t>
      </w:r>
      <w:proofErr w:type="spellEnd"/>
      <w:r w:rsidRPr="00391208">
        <w:t xml:space="preserve">., 2015 г. - 200 </w:t>
      </w:r>
      <w:proofErr w:type="spellStart"/>
      <w:r w:rsidRPr="00391208">
        <w:t>тыс.руб</w:t>
      </w:r>
      <w:proofErr w:type="spellEnd"/>
      <w:r w:rsidRPr="00391208">
        <w:t>.</w:t>
      </w:r>
      <w:r>
        <w:t>; с учетом</w:t>
      </w:r>
      <w:r w:rsidRPr="00391208">
        <w:t xml:space="preserve"> бюджетны</w:t>
      </w:r>
      <w:r>
        <w:t>х</w:t>
      </w:r>
      <w:r w:rsidRPr="00391208">
        <w:t xml:space="preserve"> инвестици</w:t>
      </w:r>
      <w:r>
        <w:t>й</w:t>
      </w:r>
      <w:r w:rsidRPr="00391208">
        <w:t xml:space="preserve"> в сумме 257 000 </w:t>
      </w:r>
      <w:proofErr w:type="spellStart"/>
      <w:r w:rsidRPr="00391208">
        <w:t>тыс</w:t>
      </w:r>
      <w:proofErr w:type="gramStart"/>
      <w:r w:rsidRPr="00391208">
        <w:t>.р</w:t>
      </w:r>
      <w:proofErr w:type="gramEnd"/>
      <w:r w:rsidRPr="00391208">
        <w:t>уб</w:t>
      </w:r>
      <w:proofErr w:type="spellEnd"/>
      <w:r w:rsidRPr="00391208">
        <w:t>.</w:t>
      </w:r>
      <w:r>
        <w:t>, предоставленных</w:t>
      </w:r>
      <w:r w:rsidRPr="00391208">
        <w:t xml:space="preserve"> целевым назначением на увеличение уставного капитала, итого 258 889,5 </w:t>
      </w:r>
      <w:proofErr w:type="spellStart"/>
      <w:r w:rsidRPr="00391208">
        <w:t>тыс.руб</w:t>
      </w:r>
      <w:proofErr w:type="spellEnd"/>
      <w:r w:rsidRPr="00391208">
        <w:t>.</w:t>
      </w:r>
      <w:r>
        <w:t xml:space="preserve"> </w:t>
      </w:r>
      <w:r w:rsidR="00C84DC0">
        <w:t>О</w:t>
      </w:r>
      <w:r w:rsidRPr="00673FB5">
        <w:rPr>
          <w:rFonts w:eastAsia="Calibri"/>
          <w:lang w:eastAsia="en-US"/>
        </w:rPr>
        <w:t>беспеч</w:t>
      </w:r>
      <w:r w:rsidRPr="00391208">
        <w:rPr>
          <w:lang w:eastAsia="en-US"/>
        </w:rPr>
        <w:t xml:space="preserve">ено </w:t>
      </w:r>
      <w:r w:rsidRPr="00673FB5">
        <w:rPr>
          <w:rFonts w:eastAsia="Calibri"/>
          <w:lang w:eastAsia="en-US"/>
        </w:rPr>
        <w:t xml:space="preserve">превышение </w:t>
      </w:r>
      <w:r>
        <w:rPr>
          <w:rFonts w:eastAsia="Calibri"/>
          <w:lang w:eastAsia="en-US"/>
        </w:rPr>
        <w:t>объема</w:t>
      </w:r>
      <w:r w:rsidRPr="00673FB5">
        <w:rPr>
          <w:rFonts w:eastAsia="Calibri"/>
          <w:lang w:eastAsia="en-US"/>
        </w:rPr>
        <w:t xml:space="preserve"> </w:t>
      </w:r>
      <w:r>
        <w:rPr>
          <w:rFonts w:eastAsia="Calibri"/>
          <w:lang w:eastAsia="en-US"/>
        </w:rPr>
        <w:t xml:space="preserve">имеющихся у </w:t>
      </w:r>
      <w:r w:rsidRPr="00391208">
        <w:rPr>
          <w:lang w:eastAsia="en-US"/>
        </w:rPr>
        <w:t>Обществ</w:t>
      </w:r>
      <w:r>
        <w:rPr>
          <w:lang w:eastAsia="en-US"/>
        </w:rPr>
        <w:t>а</w:t>
      </w:r>
      <w:r w:rsidRPr="00673FB5">
        <w:rPr>
          <w:rFonts w:eastAsia="Calibri"/>
          <w:lang w:eastAsia="en-US"/>
        </w:rPr>
        <w:t xml:space="preserve"> финансовых активов, денежных средств и денежных эквивалентов</w:t>
      </w:r>
      <w:r>
        <w:rPr>
          <w:rFonts w:eastAsia="Calibri"/>
          <w:lang w:eastAsia="en-US"/>
        </w:rPr>
        <w:t>,</w:t>
      </w:r>
      <w:r w:rsidRPr="00FE0BDE">
        <w:rPr>
          <w:rFonts w:eastAsia="Calibri"/>
          <w:lang w:eastAsia="en-US"/>
        </w:rPr>
        <w:t xml:space="preserve"> </w:t>
      </w:r>
      <w:r w:rsidRPr="00673FB5">
        <w:rPr>
          <w:rFonts w:eastAsia="Calibri"/>
          <w:lang w:eastAsia="en-US"/>
        </w:rPr>
        <w:t>за исключением дебиторской задолженности (</w:t>
      </w:r>
      <w:r w:rsidRPr="00391208">
        <w:rPr>
          <w:lang w:eastAsia="en-US"/>
        </w:rPr>
        <w:t xml:space="preserve">365 071 </w:t>
      </w:r>
      <w:proofErr w:type="spellStart"/>
      <w:r>
        <w:rPr>
          <w:lang w:eastAsia="en-US"/>
        </w:rPr>
        <w:t>тыс.руб</w:t>
      </w:r>
      <w:proofErr w:type="spellEnd"/>
      <w:r>
        <w:rPr>
          <w:lang w:eastAsia="en-US"/>
        </w:rPr>
        <w:t>.</w:t>
      </w:r>
      <w:r w:rsidR="00C84DC0">
        <w:rPr>
          <w:lang w:eastAsia="en-US"/>
        </w:rPr>
        <w:t xml:space="preserve"> п</w:t>
      </w:r>
      <w:r w:rsidR="00C84DC0" w:rsidRPr="00391208">
        <w:t>о состоянию на 31.12.2015</w:t>
      </w:r>
      <w:r w:rsidRPr="00673FB5">
        <w:rPr>
          <w:rFonts w:eastAsia="Calibri"/>
          <w:lang w:eastAsia="en-US"/>
        </w:rPr>
        <w:t>)</w:t>
      </w:r>
      <w:r w:rsidRPr="00391208">
        <w:rPr>
          <w:lang w:eastAsia="en-US"/>
        </w:rPr>
        <w:t xml:space="preserve"> </w:t>
      </w:r>
      <w:r>
        <w:rPr>
          <w:rFonts w:eastAsia="Calibri"/>
          <w:lang w:eastAsia="en-US"/>
        </w:rPr>
        <w:t xml:space="preserve">над общей </w:t>
      </w:r>
      <w:r w:rsidRPr="00673FB5">
        <w:rPr>
          <w:rFonts w:eastAsia="Calibri"/>
          <w:lang w:eastAsia="en-US"/>
        </w:rPr>
        <w:t>сумм</w:t>
      </w:r>
      <w:r>
        <w:rPr>
          <w:rFonts w:eastAsia="Calibri"/>
          <w:lang w:eastAsia="en-US"/>
        </w:rPr>
        <w:t>ой</w:t>
      </w:r>
      <w:r w:rsidRPr="00673FB5">
        <w:rPr>
          <w:rFonts w:eastAsia="Calibri"/>
          <w:lang w:eastAsia="en-US"/>
        </w:rPr>
        <w:t xml:space="preserve"> предоставленных </w:t>
      </w:r>
      <w:r>
        <w:rPr>
          <w:rFonts w:eastAsia="Calibri"/>
          <w:lang w:eastAsia="en-US"/>
        </w:rPr>
        <w:t>Гарантийному фонду</w:t>
      </w:r>
      <w:r w:rsidRPr="00FE0BDE">
        <w:t xml:space="preserve"> </w:t>
      </w:r>
      <w:r w:rsidRPr="00673FB5">
        <w:rPr>
          <w:rFonts w:eastAsia="Calibri"/>
          <w:lang w:eastAsia="en-US"/>
        </w:rPr>
        <w:t xml:space="preserve">за время </w:t>
      </w:r>
      <w:r w:rsidRPr="00391208">
        <w:rPr>
          <w:lang w:eastAsia="en-US"/>
        </w:rPr>
        <w:t xml:space="preserve">его </w:t>
      </w:r>
      <w:r w:rsidRPr="00673FB5">
        <w:rPr>
          <w:rFonts w:eastAsia="Calibri"/>
          <w:lang w:eastAsia="en-US"/>
        </w:rPr>
        <w:t>деятельности</w:t>
      </w:r>
      <w:r w:rsidRPr="00FE0BDE">
        <w:t xml:space="preserve"> </w:t>
      </w:r>
      <w:r w:rsidRPr="00391208">
        <w:t>бюджетны</w:t>
      </w:r>
      <w:r>
        <w:t>х</w:t>
      </w:r>
      <w:r w:rsidRPr="00391208">
        <w:t xml:space="preserve"> инвестици</w:t>
      </w:r>
      <w:r>
        <w:t>й и</w:t>
      </w:r>
      <w:r w:rsidRPr="00391208">
        <w:rPr>
          <w:lang w:eastAsia="en-US"/>
        </w:rPr>
        <w:t xml:space="preserve"> </w:t>
      </w:r>
      <w:r w:rsidRPr="00673FB5">
        <w:rPr>
          <w:rFonts w:eastAsia="Calibri"/>
          <w:lang w:eastAsia="en-US"/>
        </w:rPr>
        <w:t>субсидий</w:t>
      </w:r>
      <w:r>
        <w:rPr>
          <w:rFonts w:eastAsia="Calibri"/>
          <w:lang w:eastAsia="en-US"/>
        </w:rPr>
        <w:t>.</w:t>
      </w:r>
      <w:r w:rsidRPr="00673FB5">
        <w:rPr>
          <w:rFonts w:eastAsia="Calibri"/>
          <w:lang w:eastAsia="en-US"/>
        </w:rPr>
        <w:t xml:space="preserve"> </w:t>
      </w:r>
    </w:p>
    <w:p w:rsidR="00054DD2" w:rsidRDefault="00054DD2" w:rsidP="00054DD2">
      <w:pPr>
        <w:ind w:firstLine="709"/>
        <w:jc w:val="both"/>
      </w:pPr>
      <w:r>
        <w:t xml:space="preserve">Объем выданных </w:t>
      </w:r>
      <w:r w:rsidR="007509CD" w:rsidRPr="00E537AA">
        <w:t>Гарантийн</w:t>
      </w:r>
      <w:r w:rsidR="007509CD">
        <w:t>ым</w:t>
      </w:r>
      <w:r w:rsidR="007509CD" w:rsidRPr="00E537AA">
        <w:t xml:space="preserve"> фонд</w:t>
      </w:r>
      <w:r w:rsidR="007509CD">
        <w:t>ом</w:t>
      </w:r>
      <w:r w:rsidR="007509CD" w:rsidRPr="00E537AA">
        <w:t xml:space="preserve"> </w:t>
      </w:r>
      <w:r>
        <w:t>поручительств</w:t>
      </w:r>
      <w:r w:rsidRPr="00E537AA">
        <w:t xml:space="preserve"> </w:t>
      </w:r>
      <w:r>
        <w:t xml:space="preserve">в счет </w:t>
      </w:r>
      <w:r w:rsidRPr="00E537AA">
        <w:t xml:space="preserve">обеспечения по обязательствам субъектов </w:t>
      </w:r>
      <w:r>
        <w:t>МСП</w:t>
      </w:r>
      <w:r w:rsidRPr="00E537AA">
        <w:t xml:space="preserve"> в </w:t>
      </w:r>
      <w:r>
        <w:t>2009-2011 годах ежегодно увеличивался</w:t>
      </w:r>
      <w:r w:rsidRPr="00E537AA">
        <w:t xml:space="preserve">, </w:t>
      </w:r>
      <w:r>
        <w:t xml:space="preserve">в 2012-2013 годах - снизился до 167,7 </w:t>
      </w:r>
      <w:proofErr w:type="spellStart"/>
      <w:r>
        <w:t>млн</w:t>
      </w:r>
      <w:proofErr w:type="gramStart"/>
      <w:r>
        <w:t>.р</w:t>
      </w:r>
      <w:proofErr w:type="gramEnd"/>
      <w:r>
        <w:t>уб</w:t>
      </w:r>
      <w:proofErr w:type="spellEnd"/>
      <w:r>
        <w:t xml:space="preserve">. и 165,5 </w:t>
      </w:r>
      <w:proofErr w:type="spellStart"/>
      <w:r>
        <w:t>млн.руб</w:t>
      </w:r>
      <w:proofErr w:type="spellEnd"/>
      <w:r>
        <w:t xml:space="preserve">. соответственно по сравнению с 2011 годом </w:t>
      </w:r>
      <w:r w:rsidR="007509CD">
        <w:t>(</w:t>
      </w:r>
      <w:r>
        <w:t xml:space="preserve">172,4 </w:t>
      </w:r>
      <w:proofErr w:type="spellStart"/>
      <w:r>
        <w:t>млн.руб</w:t>
      </w:r>
      <w:proofErr w:type="spellEnd"/>
      <w:r>
        <w:t xml:space="preserve">.), в 2014-2015 годах вновь наблюдался рост объема выданных поручительств, в том числе: в 2014 году - в 1,3 раза по сравнению с 2013 годом (215,3 </w:t>
      </w:r>
      <w:proofErr w:type="spellStart"/>
      <w:r>
        <w:t>млн</w:t>
      </w:r>
      <w:proofErr w:type="gramStart"/>
      <w:r>
        <w:t>.р</w:t>
      </w:r>
      <w:proofErr w:type="gramEnd"/>
      <w:r>
        <w:t>уб</w:t>
      </w:r>
      <w:proofErr w:type="spellEnd"/>
      <w:r>
        <w:t xml:space="preserve">.), в 2015 году - в 1,6 раза по сравнению с 2014 годом (340 </w:t>
      </w:r>
      <w:proofErr w:type="spellStart"/>
      <w:r>
        <w:t>млн.руб</w:t>
      </w:r>
      <w:proofErr w:type="spellEnd"/>
      <w:r>
        <w:t>.)</w:t>
      </w:r>
      <w:r w:rsidRPr="00E537AA">
        <w:t>.</w:t>
      </w:r>
      <w:r>
        <w:t xml:space="preserve"> </w:t>
      </w:r>
      <w:r w:rsidR="009B10A8">
        <w:t>С</w:t>
      </w:r>
      <w:r>
        <w:t xml:space="preserve">редняя сумма выданных поручительств ежегодно </w:t>
      </w:r>
      <w:r w:rsidR="009B10A8">
        <w:t>увеличивалась</w:t>
      </w:r>
      <w:r w:rsidR="00DF5151">
        <w:t xml:space="preserve"> (</w:t>
      </w:r>
      <w:r>
        <w:t>за исключением 2012 года, когда произошло снижение на 10% по сравнению с предыдущим годом</w:t>
      </w:r>
      <w:r w:rsidR="00DF5151">
        <w:t>) и</w:t>
      </w:r>
      <w:r>
        <w:t xml:space="preserve"> в 2015 году составила 5 667,1 </w:t>
      </w:r>
      <w:proofErr w:type="spellStart"/>
      <w:r>
        <w:t>тыс</w:t>
      </w:r>
      <w:proofErr w:type="gramStart"/>
      <w:r>
        <w:t>.р</w:t>
      </w:r>
      <w:proofErr w:type="gramEnd"/>
      <w:r>
        <w:t>уб</w:t>
      </w:r>
      <w:proofErr w:type="spellEnd"/>
      <w:r>
        <w:t>.</w:t>
      </w:r>
    </w:p>
    <w:p w:rsidR="00B52D3E" w:rsidRDefault="00054DD2" w:rsidP="008B403C">
      <w:pPr>
        <w:tabs>
          <w:tab w:val="left" w:pos="709"/>
        </w:tabs>
        <w:autoSpaceDE w:val="0"/>
        <w:autoSpaceDN w:val="0"/>
        <w:jc w:val="both"/>
      </w:pPr>
      <w:r>
        <w:tab/>
      </w:r>
      <w:r w:rsidR="00B52D3E">
        <w:t xml:space="preserve">Общая сумма </w:t>
      </w:r>
      <w:r w:rsidR="009B10A8">
        <w:t xml:space="preserve">установленного договорами поручительства </w:t>
      </w:r>
      <w:r w:rsidR="00B52D3E">
        <w:t>вознаграждения за предоставленные поручительства Гарантийного фонда</w:t>
      </w:r>
      <w:r w:rsidR="009B10A8" w:rsidRPr="009B10A8">
        <w:t xml:space="preserve"> </w:t>
      </w:r>
      <w:r w:rsidR="009B10A8">
        <w:t xml:space="preserve">по обязательствам субъектов МСП в проверяемом периоде </w:t>
      </w:r>
      <w:r w:rsidR="00B52D3E">
        <w:t xml:space="preserve">составила 6 089 </w:t>
      </w:r>
      <w:proofErr w:type="spellStart"/>
      <w:r w:rsidR="00B52D3E">
        <w:t>тыс</w:t>
      </w:r>
      <w:proofErr w:type="gramStart"/>
      <w:r w:rsidR="00B52D3E">
        <w:t>.р</w:t>
      </w:r>
      <w:proofErr w:type="gramEnd"/>
      <w:r w:rsidR="00B52D3E">
        <w:t>уб</w:t>
      </w:r>
      <w:proofErr w:type="spellEnd"/>
      <w:r w:rsidR="00B52D3E">
        <w:t xml:space="preserve">. (2014 год - 2 153 </w:t>
      </w:r>
      <w:proofErr w:type="spellStart"/>
      <w:r w:rsidR="00B52D3E">
        <w:t>тыс.руб</w:t>
      </w:r>
      <w:proofErr w:type="spellEnd"/>
      <w:r w:rsidR="00B52D3E">
        <w:t xml:space="preserve">., 2015 год - 3 936 </w:t>
      </w:r>
      <w:proofErr w:type="spellStart"/>
      <w:r w:rsidR="00B52D3E">
        <w:t>тыс.руб</w:t>
      </w:r>
      <w:proofErr w:type="spellEnd"/>
      <w:r w:rsidR="00B52D3E">
        <w:t xml:space="preserve">.), указанные средства перечислены на расчетный счет Гарантийного фонда. </w:t>
      </w:r>
    </w:p>
    <w:p w:rsidR="00C81382" w:rsidRDefault="00C87262" w:rsidP="00023A53">
      <w:pPr>
        <w:tabs>
          <w:tab w:val="left" w:pos="720"/>
        </w:tabs>
        <w:suppressAutoHyphens/>
        <w:jc w:val="both"/>
        <w:rPr>
          <w:b/>
          <w:color w:val="000000"/>
        </w:rPr>
      </w:pPr>
      <w:r>
        <w:tab/>
      </w:r>
    </w:p>
    <w:p w:rsidR="001E0975" w:rsidRDefault="00C81382" w:rsidP="001E0975">
      <w:pPr>
        <w:tabs>
          <w:tab w:val="left" w:pos="720"/>
        </w:tabs>
        <w:jc w:val="both"/>
        <w:rPr>
          <w:b/>
          <w:color w:val="000000"/>
        </w:rPr>
      </w:pPr>
      <w:r>
        <w:rPr>
          <w:b/>
          <w:color w:val="000000"/>
        </w:rPr>
        <w:t>Р</w:t>
      </w:r>
      <w:r w:rsidR="001E0975" w:rsidRPr="0021658D">
        <w:rPr>
          <w:b/>
          <w:color w:val="000000"/>
        </w:rPr>
        <w:t>езультат</w:t>
      </w:r>
      <w:r>
        <w:rPr>
          <w:b/>
          <w:color w:val="000000"/>
        </w:rPr>
        <w:t>ы</w:t>
      </w:r>
      <w:r w:rsidR="001E0975" w:rsidRPr="0021658D">
        <w:rPr>
          <w:b/>
          <w:color w:val="000000"/>
        </w:rPr>
        <w:t xml:space="preserve"> контрольного </w:t>
      </w:r>
      <w:r w:rsidR="001E0975" w:rsidRPr="0021658D">
        <w:rPr>
          <w:b/>
        </w:rPr>
        <w:t>мероприятия</w:t>
      </w:r>
      <w:r w:rsidR="00D31CEB">
        <w:rPr>
          <w:b/>
          <w:color w:val="000000"/>
        </w:rPr>
        <w:t>:</w:t>
      </w:r>
    </w:p>
    <w:p w:rsidR="00BD3A40" w:rsidRDefault="00DE6FD9" w:rsidP="00900DDF">
      <w:pPr>
        <w:pStyle w:val="a8"/>
        <w:tabs>
          <w:tab w:val="left" w:pos="900"/>
        </w:tabs>
        <w:spacing w:after="0"/>
        <w:ind w:firstLine="720"/>
        <w:jc w:val="both"/>
        <w:rPr>
          <w:iCs/>
        </w:rPr>
      </w:pPr>
      <w:r>
        <w:rPr>
          <w:iCs/>
        </w:rPr>
        <w:t xml:space="preserve">В проверяемом периоде действовали </w:t>
      </w:r>
      <w:r w:rsidRPr="00167955">
        <w:rPr>
          <w:iCs/>
        </w:rPr>
        <w:t>утвержден</w:t>
      </w:r>
      <w:r>
        <w:rPr>
          <w:iCs/>
        </w:rPr>
        <w:t>ные р</w:t>
      </w:r>
      <w:r w:rsidR="00900DDF">
        <w:rPr>
          <w:iCs/>
        </w:rPr>
        <w:t>ешениями Общего</w:t>
      </w:r>
      <w:r w:rsidR="00900DDF" w:rsidRPr="00167955">
        <w:rPr>
          <w:iCs/>
        </w:rPr>
        <w:t xml:space="preserve"> собрани</w:t>
      </w:r>
      <w:r w:rsidR="00900DDF">
        <w:rPr>
          <w:iCs/>
        </w:rPr>
        <w:t>я</w:t>
      </w:r>
      <w:r w:rsidR="00900DDF" w:rsidRPr="00167955">
        <w:rPr>
          <w:iCs/>
        </w:rPr>
        <w:t xml:space="preserve"> участников </w:t>
      </w:r>
      <w:r w:rsidR="00900DDF">
        <w:rPr>
          <w:iCs/>
        </w:rPr>
        <w:t xml:space="preserve">(единственного участника) </w:t>
      </w:r>
      <w:proofErr w:type="gramStart"/>
      <w:r w:rsidR="00900DDF" w:rsidRPr="00167955">
        <w:rPr>
          <w:iCs/>
        </w:rPr>
        <w:t>Общества</w:t>
      </w:r>
      <w:proofErr w:type="gramEnd"/>
      <w:r w:rsidR="00900DDF" w:rsidRPr="00167955">
        <w:rPr>
          <w:iCs/>
        </w:rPr>
        <w:t xml:space="preserve"> следующие внутренние документы </w:t>
      </w:r>
      <w:r w:rsidR="00900DDF">
        <w:rPr>
          <w:iCs/>
        </w:rPr>
        <w:t>Гарантийного фонда</w:t>
      </w:r>
      <w:r w:rsidR="00022060">
        <w:rPr>
          <w:iCs/>
        </w:rPr>
        <w:t xml:space="preserve">, </w:t>
      </w:r>
      <w:r>
        <w:rPr>
          <w:iCs/>
        </w:rPr>
        <w:t xml:space="preserve">разработанные </w:t>
      </w:r>
      <w:r w:rsidR="00022060">
        <w:rPr>
          <w:iCs/>
        </w:rPr>
        <w:t>исходя из положений</w:t>
      </w:r>
      <w:r w:rsidR="00022060" w:rsidRPr="00167955">
        <w:rPr>
          <w:iCs/>
        </w:rPr>
        <w:t xml:space="preserve"> приказов Минэкономразвития РФ </w:t>
      </w:r>
      <w:r w:rsidR="00022060">
        <w:rPr>
          <w:iCs/>
        </w:rPr>
        <w:t>о</w:t>
      </w:r>
      <w:r w:rsidR="00022060" w:rsidRPr="00167955">
        <w:t xml:space="preserve"> мерах по реализации в 2008</w:t>
      </w:r>
      <w:r>
        <w:t xml:space="preserve">, </w:t>
      </w:r>
      <w:r w:rsidR="00022060">
        <w:t xml:space="preserve">2009, 2010 </w:t>
      </w:r>
      <w:r w:rsidR="00022060" w:rsidRPr="00167955">
        <w:t>год</w:t>
      </w:r>
      <w:r w:rsidR="00022060">
        <w:t>ах</w:t>
      </w:r>
      <w:r w:rsidR="00022060" w:rsidRPr="00167955">
        <w:t xml:space="preserve"> мероприятий по государственной поддержке малого предпринимательства</w:t>
      </w:r>
      <w:r w:rsidR="00900DDF" w:rsidRPr="00167955">
        <w:rPr>
          <w:iCs/>
        </w:rPr>
        <w:t>:</w:t>
      </w:r>
    </w:p>
    <w:p w:rsidR="00900DDF" w:rsidRPr="00504985" w:rsidRDefault="00BD3A40" w:rsidP="00900DDF">
      <w:pPr>
        <w:pStyle w:val="a8"/>
        <w:tabs>
          <w:tab w:val="left" w:pos="900"/>
        </w:tabs>
        <w:spacing w:after="0"/>
        <w:ind w:firstLine="720"/>
        <w:jc w:val="both"/>
        <w:rPr>
          <w:bCs/>
        </w:rPr>
      </w:pPr>
      <w:r w:rsidRPr="00167955">
        <w:t>- Инвестиционная декларация ООО «Га</w:t>
      </w:r>
      <w:r>
        <w:t>рантийный фонд Томской области»;</w:t>
      </w:r>
      <w:r w:rsidR="00900DDF" w:rsidRPr="00167955">
        <w:rPr>
          <w:iCs/>
        </w:rPr>
        <w:t xml:space="preserve"> </w:t>
      </w:r>
    </w:p>
    <w:p w:rsidR="00900DDF" w:rsidRPr="00167955" w:rsidRDefault="00900DDF" w:rsidP="00900DDF">
      <w:pPr>
        <w:tabs>
          <w:tab w:val="left" w:pos="993"/>
        </w:tabs>
        <w:ind w:firstLine="709"/>
        <w:jc w:val="both"/>
        <w:rPr>
          <w:bCs/>
          <w:iCs/>
        </w:rPr>
      </w:pPr>
      <w:r w:rsidRPr="00167955">
        <w:rPr>
          <w:iCs/>
        </w:rPr>
        <w:t>- Положения о порядке отбора банков и о порядке отбора лизинговых компаний и заключения с ними соглашений о сотрудничестве в рамках Программы по предоставлению поручительств ООО «Гарантийный фонд Томской области» в обеспечение исполнения обязательств по кредитным договорам, договорам банковской гарантии и лизинга субъектов малого и среднего предпринимательства;</w:t>
      </w:r>
    </w:p>
    <w:p w:rsidR="00900DDF" w:rsidRPr="00167955" w:rsidRDefault="00900DDF" w:rsidP="00900DDF">
      <w:pPr>
        <w:tabs>
          <w:tab w:val="left" w:pos="993"/>
        </w:tabs>
        <w:ind w:firstLine="709"/>
        <w:jc w:val="both"/>
        <w:rPr>
          <w:bCs/>
          <w:iCs/>
        </w:rPr>
      </w:pPr>
      <w:r w:rsidRPr="00167955">
        <w:rPr>
          <w:iCs/>
        </w:rPr>
        <w:t>- Порядок расчета лимитов поручительств ООО «Гарантийный фонд Томской области»;</w:t>
      </w:r>
    </w:p>
    <w:p w:rsidR="00900DDF" w:rsidRPr="00167955" w:rsidRDefault="00900DDF" w:rsidP="00900DDF">
      <w:pPr>
        <w:tabs>
          <w:tab w:val="left" w:pos="993"/>
        </w:tabs>
        <w:ind w:firstLine="709"/>
        <w:jc w:val="both"/>
      </w:pPr>
      <w:r w:rsidRPr="00167955">
        <w:rPr>
          <w:iCs/>
        </w:rPr>
        <w:t xml:space="preserve">- </w:t>
      </w:r>
      <w:r w:rsidRPr="00167955">
        <w:t>Порядок предоставления поручительств ООО «Гарантийный фонд Томской области» в обеспечение исполнения обязательств субъектов малого и среднего предпринимательства Томской области перед кредитными организациями, лизинговыми компаниями по кредитным договорам, договорам банковской гарантии, договорам финансовой аренды (лизинга)</w:t>
      </w:r>
      <w:r w:rsidR="00BD3A40">
        <w:t xml:space="preserve"> </w:t>
      </w:r>
      <w:r w:rsidR="00803BC0">
        <w:t xml:space="preserve">(далее - </w:t>
      </w:r>
      <w:r w:rsidR="00803BC0" w:rsidRPr="00167955">
        <w:t>Порядок предоставления поручительств</w:t>
      </w:r>
      <w:r>
        <w:t>)</w:t>
      </w:r>
      <w:r w:rsidRPr="00167955">
        <w:t>;</w:t>
      </w:r>
    </w:p>
    <w:p w:rsidR="00900DDF" w:rsidRPr="00167955" w:rsidRDefault="00900DDF" w:rsidP="00900DDF">
      <w:pPr>
        <w:tabs>
          <w:tab w:val="left" w:pos="993"/>
        </w:tabs>
        <w:ind w:firstLine="709"/>
        <w:jc w:val="both"/>
        <w:rPr>
          <w:bCs/>
        </w:rPr>
      </w:pPr>
      <w:r w:rsidRPr="00167955">
        <w:t>- Порядок расчета вознаграждения ООО «Гарантийный фонд Томской области» по предоставленным поручительствам</w:t>
      </w:r>
      <w:r w:rsidR="00BD3A40">
        <w:t>.</w:t>
      </w:r>
    </w:p>
    <w:p w:rsidR="00900DDF" w:rsidRDefault="00900DDF" w:rsidP="00900DDF">
      <w:pPr>
        <w:tabs>
          <w:tab w:val="left" w:pos="993"/>
        </w:tabs>
        <w:ind w:firstLine="709"/>
        <w:jc w:val="both"/>
      </w:pPr>
      <w:r>
        <w:rPr>
          <w:iCs/>
        </w:rPr>
        <w:t xml:space="preserve">В соответствии с </w:t>
      </w:r>
      <w:r w:rsidR="000D348B">
        <w:rPr>
          <w:iCs/>
        </w:rPr>
        <w:t xml:space="preserve">вышеуказанным </w:t>
      </w:r>
      <w:r w:rsidRPr="00167955">
        <w:rPr>
          <w:iCs/>
        </w:rPr>
        <w:t>Поряд</w:t>
      </w:r>
      <w:r w:rsidR="00CD7730">
        <w:rPr>
          <w:iCs/>
        </w:rPr>
        <w:t>ком</w:t>
      </w:r>
      <w:r w:rsidR="000D348B">
        <w:rPr>
          <w:iCs/>
        </w:rPr>
        <w:t xml:space="preserve"> предоставления поручительств </w:t>
      </w:r>
      <w:r w:rsidRPr="00167955">
        <w:rPr>
          <w:iCs/>
        </w:rPr>
        <w:t>Гарантийный фонд осуществляет свою деятельность, руководствуясь приказом Минэкономразвития РФ от 16.02.2010 № 59</w:t>
      </w:r>
      <w:r w:rsidR="00CD7730">
        <w:rPr>
          <w:iCs/>
        </w:rPr>
        <w:t xml:space="preserve">, </w:t>
      </w:r>
      <w:r w:rsidR="00CD7730" w:rsidRPr="00CD7730">
        <w:t xml:space="preserve">приоритетными видами экономической деятельности для предоставления поручительств являются: </w:t>
      </w:r>
      <w:r w:rsidR="00CD7730">
        <w:t xml:space="preserve">информационные технологии, </w:t>
      </w:r>
      <w:r w:rsidR="00CD7730" w:rsidRPr="00CD7730">
        <w:t>научно-образовательный комплекс</w:t>
      </w:r>
      <w:r w:rsidR="00CD7730">
        <w:t>,</w:t>
      </w:r>
      <w:r w:rsidR="00CD7730" w:rsidRPr="00CD7730">
        <w:t xml:space="preserve"> </w:t>
      </w:r>
      <w:r w:rsidR="009F4EB6" w:rsidRPr="00CD7730">
        <w:t>атомный сектор</w:t>
      </w:r>
      <w:r w:rsidR="009F4EB6">
        <w:t>,</w:t>
      </w:r>
      <w:r w:rsidR="009F4EB6" w:rsidRPr="00CD7730">
        <w:t xml:space="preserve"> </w:t>
      </w:r>
      <w:r w:rsidR="00CD7730" w:rsidRPr="00CD7730">
        <w:t>биотехнологии</w:t>
      </w:r>
      <w:r w:rsidR="00CD7730">
        <w:t>,</w:t>
      </w:r>
      <w:r w:rsidR="00CD7730" w:rsidRPr="00CD7730">
        <w:t xml:space="preserve"> пищевая промышленность</w:t>
      </w:r>
      <w:r w:rsidR="00CD7730">
        <w:t>,</w:t>
      </w:r>
      <w:r w:rsidR="009F4EB6" w:rsidRPr="009F4EB6">
        <w:t xml:space="preserve"> </w:t>
      </w:r>
      <w:r w:rsidR="009F4EB6" w:rsidRPr="00CD7730">
        <w:t>сельское хозяйство</w:t>
      </w:r>
      <w:r w:rsidR="009F4EB6">
        <w:t>,</w:t>
      </w:r>
      <w:r w:rsidR="00CD7730" w:rsidRPr="00CD7730">
        <w:t xml:space="preserve"> лесопромышленный</w:t>
      </w:r>
      <w:r w:rsidR="009F4EB6">
        <w:t xml:space="preserve">, </w:t>
      </w:r>
      <w:r w:rsidR="009F4EB6" w:rsidRPr="00CD7730">
        <w:t>нефтегазовый</w:t>
      </w:r>
      <w:r w:rsidR="00CD7730" w:rsidRPr="00CD7730">
        <w:t xml:space="preserve"> </w:t>
      </w:r>
      <w:r w:rsidR="009F4EB6">
        <w:t>и</w:t>
      </w:r>
      <w:r w:rsidR="00CD7730" w:rsidRPr="00CD7730">
        <w:t xml:space="preserve"> </w:t>
      </w:r>
      <w:proofErr w:type="spellStart"/>
      <w:r w:rsidR="00CD7730" w:rsidRPr="00CD7730">
        <w:t>газонефтехимический</w:t>
      </w:r>
      <w:proofErr w:type="spellEnd"/>
      <w:r w:rsidR="00CD7730" w:rsidRPr="00CD7730">
        <w:t xml:space="preserve"> комплекс</w:t>
      </w:r>
      <w:r w:rsidR="00CD7730">
        <w:t>ы</w:t>
      </w:r>
      <w:r w:rsidR="00BD3A40">
        <w:t xml:space="preserve">, </w:t>
      </w:r>
      <w:r w:rsidR="00BD3A40" w:rsidRPr="00CD7730">
        <w:t>машиностроение, включая электротехнику и приборостроение</w:t>
      </w:r>
      <w:r w:rsidR="00CD7730" w:rsidRPr="00CD7730">
        <w:t>.</w:t>
      </w:r>
    </w:p>
    <w:p w:rsidR="00BD1F6E" w:rsidRPr="00177D53" w:rsidRDefault="00BD1F6E" w:rsidP="00BD1F6E">
      <w:pPr>
        <w:autoSpaceDE w:val="0"/>
        <w:autoSpaceDN w:val="0"/>
        <w:adjustRightInd w:val="0"/>
        <w:ind w:firstLine="709"/>
        <w:jc w:val="both"/>
        <w:rPr>
          <w:bCs/>
        </w:rPr>
      </w:pPr>
      <w:r w:rsidRPr="009A5578">
        <w:t xml:space="preserve">Ряд субъектов </w:t>
      </w:r>
      <w:r>
        <w:t>МСП</w:t>
      </w:r>
      <w:r w:rsidRPr="009A5578">
        <w:t xml:space="preserve"> неоднократно (от 2 до 10 раз) получали поручительства Гарантийного фонда. </w:t>
      </w:r>
      <w:r>
        <w:t>В</w:t>
      </w:r>
      <w:r w:rsidRPr="009A5578">
        <w:t xml:space="preserve"> период 2009-2015 </w:t>
      </w:r>
      <w:proofErr w:type="spellStart"/>
      <w:r w:rsidRPr="009A5578">
        <w:t>г</w:t>
      </w:r>
      <w:r>
        <w:t>.г</w:t>
      </w:r>
      <w:proofErr w:type="spellEnd"/>
      <w:r>
        <w:t>.</w:t>
      </w:r>
      <w:r w:rsidRPr="009A5578">
        <w:t xml:space="preserve"> 47 </w:t>
      </w:r>
      <w:r>
        <w:t xml:space="preserve">субъектам </w:t>
      </w:r>
      <w:r w:rsidRPr="009A5578">
        <w:t>М</w:t>
      </w:r>
      <w:r>
        <w:t>С</w:t>
      </w:r>
      <w:r w:rsidRPr="009A5578">
        <w:t xml:space="preserve">П предоставлено 125 поручительств на общую сумму 528 665 </w:t>
      </w:r>
      <w:proofErr w:type="spellStart"/>
      <w:r w:rsidRPr="009A5578">
        <w:t>тыс</w:t>
      </w:r>
      <w:proofErr w:type="gramStart"/>
      <w:r w:rsidRPr="009A5578">
        <w:t>.р</w:t>
      </w:r>
      <w:proofErr w:type="gramEnd"/>
      <w:r w:rsidRPr="009A5578">
        <w:t>уб</w:t>
      </w:r>
      <w:proofErr w:type="spellEnd"/>
      <w:r w:rsidRPr="009A5578">
        <w:t>., в том числе в проверяемом периоде 15</w:t>
      </w:r>
      <w:r>
        <w:t xml:space="preserve"> субъектам</w:t>
      </w:r>
      <w:r w:rsidRPr="009A5578">
        <w:t xml:space="preserve"> М</w:t>
      </w:r>
      <w:r>
        <w:t>С</w:t>
      </w:r>
      <w:r w:rsidRPr="009A5578">
        <w:t xml:space="preserve">П предоставлено 36 поручительств в общем объеме 175 298 </w:t>
      </w:r>
      <w:proofErr w:type="spellStart"/>
      <w:r w:rsidRPr="009A5578">
        <w:t>тыс.руб</w:t>
      </w:r>
      <w:proofErr w:type="spellEnd"/>
      <w:r w:rsidRPr="009A5578">
        <w:t>.</w:t>
      </w:r>
      <w:r>
        <w:t xml:space="preserve"> При этом совокупный объем поручительств </w:t>
      </w:r>
      <w:r>
        <w:lastRenderedPageBreak/>
        <w:t>Гарантийного фонда, одновременно действующих в отношении одного заемщика, не превышал 10% от активов</w:t>
      </w:r>
      <w:r w:rsidRPr="00A07A8D">
        <w:t xml:space="preserve"> </w:t>
      </w:r>
      <w:r>
        <w:t xml:space="preserve">Гарантийного фонда, предназначенных для обеспечения исполнения обязательств, а также 28 </w:t>
      </w:r>
      <w:proofErr w:type="spellStart"/>
      <w:r>
        <w:t>млн</w:t>
      </w:r>
      <w:proofErr w:type="gramStart"/>
      <w:r>
        <w:t>.р</w:t>
      </w:r>
      <w:proofErr w:type="gramEnd"/>
      <w:r>
        <w:t>уб</w:t>
      </w:r>
      <w:proofErr w:type="spellEnd"/>
      <w:r>
        <w:t>. (начиная с 20.06.2014) - в соответствии с п</w:t>
      </w:r>
      <w:r w:rsidR="0047146C">
        <w:t xml:space="preserve">оложениями </w:t>
      </w:r>
      <w:r>
        <w:rPr>
          <w:bCs/>
        </w:rPr>
        <w:t>приказ</w:t>
      </w:r>
      <w:r w:rsidR="0047146C">
        <w:rPr>
          <w:bCs/>
        </w:rPr>
        <w:t>а</w:t>
      </w:r>
      <w:r>
        <w:rPr>
          <w:bCs/>
        </w:rPr>
        <w:t xml:space="preserve"> Минэкономразвития РФ от 16.02.2010 № 59 и Порядка предоставления поручительств. </w:t>
      </w:r>
    </w:p>
    <w:p w:rsidR="006F3858" w:rsidRDefault="006F3858" w:rsidP="006F3858">
      <w:pPr>
        <w:tabs>
          <w:tab w:val="left" w:pos="709"/>
        </w:tabs>
        <w:ind w:firstLine="709"/>
        <w:jc w:val="both"/>
      </w:pPr>
      <w:r>
        <w:t>Деятельность Гарантийного фонда по предоставлению поручительств осуществляется через банковскую систему на основании заявок банков-партнеров с</w:t>
      </w:r>
      <w:r w:rsidRPr="004D4A2B">
        <w:t xml:space="preserve"> </w:t>
      </w:r>
      <w:r>
        <w:t xml:space="preserve">использованием результатов проведенного банками анализа документов и финансового состояния субъектов МСП с применением методики, устанавливающей типовые для банковской системы требования к глубине анализа. В ряде случаев </w:t>
      </w:r>
      <w:r w:rsidRPr="00441933">
        <w:t>для принятия решения о предоставлении поручительства</w:t>
      </w:r>
      <w:r>
        <w:t xml:space="preserve"> Гарантийный фонд осуществлял</w:t>
      </w:r>
      <w:r w:rsidRPr="00441933">
        <w:t xml:space="preserve"> выездные проверки на место ведения бизнеса</w:t>
      </w:r>
      <w:r>
        <w:t xml:space="preserve"> </w:t>
      </w:r>
      <w:r w:rsidR="0047146C">
        <w:t xml:space="preserve">субъектов МСП </w:t>
      </w:r>
      <w:r>
        <w:t>(</w:t>
      </w:r>
      <w:r w:rsidRPr="00441933">
        <w:t xml:space="preserve">в </w:t>
      </w:r>
      <w:r w:rsidR="004B79F2">
        <w:t xml:space="preserve">2014-2015 </w:t>
      </w:r>
      <w:proofErr w:type="spellStart"/>
      <w:r w:rsidR="004B79F2">
        <w:t>г.г</w:t>
      </w:r>
      <w:proofErr w:type="spellEnd"/>
      <w:r w:rsidR="004B79F2">
        <w:t>.</w:t>
      </w:r>
      <w:r w:rsidRPr="00441933">
        <w:t xml:space="preserve"> проведено </w:t>
      </w:r>
      <w:r>
        <w:t>10 таких</w:t>
      </w:r>
      <w:r w:rsidRPr="00441933">
        <w:t xml:space="preserve"> провер</w:t>
      </w:r>
      <w:r>
        <w:t>ок</w:t>
      </w:r>
      <w:r w:rsidRPr="00441933">
        <w:t>)</w:t>
      </w:r>
      <w:r>
        <w:t xml:space="preserve">.  </w:t>
      </w:r>
    </w:p>
    <w:p w:rsidR="006F3858" w:rsidRDefault="00B76E6D" w:rsidP="00B76E6D">
      <w:pPr>
        <w:tabs>
          <w:tab w:val="num" w:pos="709"/>
        </w:tabs>
        <w:jc w:val="both"/>
      </w:pPr>
      <w:r>
        <w:tab/>
      </w:r>
      <w:r w:rsidR="006F3858">
        <w:t>В</w:t>
      </w:r>
      <w:r w:rsidR="006F3858" w:rsidRPr="00322052">
        <w:t xml:space="preserve"> проверяемом периоде</w:t>
      </w:r>
      <w:r w:rsidR="006F3858">
        <w:t xml:space="preserve"> проведено 81 заседание Наблюдательного совета Общества, на котором рассмотрено 119 заявок банков-партнеров на предоставление поручительства Гарантийного фонда субъектам МСП на общую сумму 636 548 </w:t>
      </w:r>
      <w:proofErr w:type="spellStart"/>
      <w:r w:rsidR="006F3858">
        <w:t>тыс</w:t>
      </w:r>
      <w:proofErr w:type="gramStart"/>
      <w:r w:rsidR="006F3858">
        <w:t>.р</w:t>
      </w:r>
      <w:proofErr w:type="gramEnd"/>
      <w:r w:rsidR="006F3858">
        <w:t>уб</w:t>
      </w:r>
      <w:proofErr w:type="spellEnd"/>
      <w:r w:rsidR="006F3858">
        <w:t xml:space="preserve">. По результатам рассмотрения </w:t>
      </w:r>
      <w:r>
        <w:t>директору Гарантийного фонда</w:t>
      </w:r>
      <w:r w:rsidR="006F3858">
        <w:t xml:space="preserve"> рекомендовано предоставить поручительства по 117 заявкам на общую сумму 628 987 </w:t>
      </w:r>
      <w:proofErr w:type="spellStart"/>
      <w:r w:rsidR="006F3858">
        <w:t>тыс.руб</w:t>
      </w:r>
      <w:proofErr w:type="spellEnd"/>
      <w:r w:rsidR="006F3858">
        <w:t>. (по двум заявкам первоначально было отказано в предоставлении поручительств, после предоставления дополнительных документов заявки одобрены), из них по двум заявкам решено предоставить поручительств</w:t>
      </w:r>
      <w:r w:rsidR="00E6579B">
        <w:t>а</w:t>
      </w:r>
      <w:r w:rsidR="006F3858">
        <w:t xml:space="preserve"> в меньше</w:t>
      </w:r>
      <w:r w:rsidR="00E6579B">
        <w:t>м</w:t>
      </w:r>
      <w:r w:rsidR="006F3858">
        <w:t xml:space="preserve"> </w:t>
      </w:r>
      <w:r w:rsidR="00E6579B">
        <w:t xml:space="preserve">объеме, чем </w:t>
      </w:r>
      <w:r w:rsidR="006F3858">
        <w:t>заявле</w:t>
      </w:r>
      <w:r w:rsidR="00E6579B">
        <w:t>но</w:t>
      </w:r>
      <w:r w:rsidR="006F3858">
        <w:t xml:space="preserve">. Из </w:t>
      </w:r>
      <w:r>
        <w:t>общего количества</w:t>
      </w:r>
      <w:r w:rsidR="006F3858">
        <w:t xml:space="preserve"> одобренных заявок по 8 заявкам на общую сумму 40 147 </w:t>
      </w:r>
      <w:proofErr w:type="spellStart"/>
      <w:r w:rsidR="006F3858">
        <w:t>тыс</w:t>
      </w:r>
      <w:proofErr w:type="gramStart"/>
      <w:r w:rsidR="006F3858">
        <w:t>.р</w:t>
      </w:r>
      <w:proofErr w:type="gramEnd"/>
      <w:r w:rsidR="006F3858">
        <w:t>уб</w:t>
      </w:r>
      <w:proofErr w:type="spellEnd"/>
      <w:r w:rsidR="006F3858">
        <w:t>. субъекты МСП отказались от по</w:t>
      </w:r>
      <w:r w:rsidR="004B3256">
        <w:t>ручительства Гарантийного фонда</w:t>
      </w:r>
      <w:r w:rsidR="006F3858">
        <w:t>.</w:t>
      </w:r>
    </w:p>
    <w:p w:rsidR="001A53BC" w:rsidRDefault="00900DDF" w:rsidP="00900DDF">
      <w:pPr>
        <w:tabs>
          <w:tab w:val="left" w:pos="993"/>
        </w:tabs>
        <w:ind w:firstLine="709"/>
        <w:jc w:val="both"/>
        <w:rPr>
          <w:iCs/>
        </w:rPr>
      </w:pPr>
      <w:r w:rsidRPr="00167955">
        <w:t xml:space="preserve">Партнерская сеть Гарантийного фонда </w:t>
      </w:r>
      <w:r w:rsidR="000D348B">
        <w:t xml:space="preserve">в проверяемом периоде </w:t>
      </w:r>
      <w:r w:rsidRPr="00167955">
        <w:t>включала 11</w:t>
      </w:r>
      <w:r w:rsidR="000D348B">
        <w:t>-12</w:t>
      </w:r>
      <w:r w:rsidRPr="00167955">
        <w:t xml:space="preserve"> банков и 2 лизинговые компании, </w:t>
      </w:r>
      <w:r w:rsidR="000D348B">
        <w:t xml:space="preserve">по состоянию </w:t>
      </w:r>
      <w:r w:rsidRPr="00167955">
        <w:t xml:space="preserve">на 01.01.2016 - 11 банков. Из них в 2014 году </w:t>
      </w:r>
      <w:r w:rsidR="000D348B">
        <w:t>два</w:t>
      </w:r>
      <w:r w:rsidRPr="00167955">
        <w:t xml:space="preserve"> банка </w:t>
      </w:r>
      <w:r>
        <w:t xml:space="preserve">- </w:t>
      </w:r>
      <w:r w:rsidRPr="00167955">
        <w:rPr>
          <w:iCs/>
        </w:rPr>
        <w:t>Новосибирский социальный коммерческий банк «Левобережный»</w:t>
      </w:r>
      <w:r w:rsidR="00F9755C">
        <w:rPr>
          <w:iCs/>
        </w:rPr>
        <w:t xml:space="preserve"> и «Банк </w:t>
      </w:r>
      <w:proofErr w:type="spellStart"/>
      <w:r w:rsidR="00F9755C">
        <w:rPr>
          <w:iCs/>
        </w:rPr>
        <w:t>Уралсиб</w:t>
      </w:r>
      <w:proofErr w:type="spellEnd"/>
      <w:r w:rsidR="00F9755C">
        <w:rPr>
          <w:iCs/>
        </w:rPr>
        <w:t>»</w:t>
      </w:r>
      <w:r w:rsidRPr="00167955">
        <w:rPr>
          <w:iCs/>
        </w:rPr>
        <w:t xml:space="preserve">, а в 2015 году </w:t>
      </w:r>
      <w:r w:rsidR="000D348B">
        <w:rPr>
          <w:iCs/>
        </w:rPr>
        <w:t>три</w:t>
      </w:r>
      <w:r w:rsidRPr="00167955">
        <w:rPr>
          <w:iCs/>
        </w:rPr>
        <w:t xml:space="preserve"> банка </w:t>
      </w:r>
      <w:r>
        <w:rPr>
          <w:iCs/>
        </w:rPr>
        <w:t xml:space="preserve">- </w:t>
      </w:r>
      <w:r w:rsidRPr="00167955">
        <w:rPr>
          <w:iCs/>
        </w:rPr>
        <w:t>«</w:t>
      </w:r>
      <w:proofErr w:type="spellStart"/>
      <w:r w:rsidRPr="00167955">
        <w:rPr>
          <w:iCs/>
        </w:rPr>
        <w:t>Томскпромстройбанк</w:t>
      </w:r>
      <w:proofErr w:type="spellEnd"/>
      <w:r w:rsidRPr="00167955">
        <w:rPr>
          <w:iCs/>
        </w:rPr>
        <w:t>», АКБ «</w:t>
      </w:r>
      <w:proofErr w:type="spellStart"/>
      <w:r w:rsidRPr="00167955">
        <w:rPr>
          <w:iCs/>
        </w:rPr>
        <w:t>Инвестторгбанк</w:t>
      </w:r>
      <w:proofErr w:type="spellEnd"/>
      <w:r w:rsidRPr="00167955">
        <w:rPr>
          <w:iCs/>
        </w:rPr>
        <w:t xml:space="preserve">» и КБ «ЮНИАСТРУМ БАНК» </w:t>
      </w:r>
      <w:r>
        <w:rPr>
          <w:iCs/>
        </w:rPr>
        <w:t>-</w:t>
      </w:r>
      <w:r w:rsidRPr="00167955">
        <w:rPr>
          <w:iCs/>
        </w:rPr>
        <w:t xml:space="preserve"> не предоставляли субъектам МСП кредиты под поручительства Гарантийного фонда. Кроме того, Банк «ФК Открытие» (ранее - ОАО «НОМОС-БАНК») не выдавал кредиты под поручительств</w:t>
      </w:r>
      <w:r>
        <w:rPr>
          <w:iCs/>
        </w:rPr>
        <w:t>о</w:t>
      </w:r>
      <w:r w:rsidRPr="00167955">
        <w:rPr>
          <w:iCs/>
        </w:rPr>
        <w:t xml:space="preserve"> Гарантийного фонда ни в 2014, ни в 2015 </w:t>
      </w:r>
      <w:proofErr w:type="spellStart"/>
      <w:r w:rsidRPr="00167955">
        <w:rPr>
          <w:iCs/>
        </w:rPr>
        <w:t>г</w:t>
      </w:r>
      <w:r>
        <w:rPr>
          <w:iCs/>
        </w:rPr>
        <w:t>.г</w:t>
      </w:r>
      <w:proofErr w:type="spellEnd"/>
      <w:r>
        <w:rPr>
          <w:iCs/>
        </w:rPr>
        <w:t>.</w:t>
      </w:r>
      <w:r w:rsidRPr="00167955">
        <w:rPr>
          <w:iCs/>
        </w:rPr>
        <w:t xml:space="preserve"> В предыдущие периоды партнерская сеть Гарантийного фонда включала 12-15 банков-партнеров и 2 лизинговых компании, но с меньшим лимитом поручительств, установленным каждому из них. </w:t>
      </w:r>
    </w:p>
    <w:p w:rsidR="00900DDF" w:rsidRDefault="00900DDF" w:rsidP="00FD3894">
      <w:pPr>
        <w:tabs>
          <w:tab w:val="left" w:pos="720"/>
        </w:tabs>
        <w:ind w:firstLine="720"/>
        <w:jc w:val="both"/>
      </w:pPr>
      <w:r w:rsidRPr="00167955">
        <w:t xml:space="preserve">Крупнейшими партнерами по объему взаимодействия с Гарантийным фондом, на долю которых приходилось 90% от общего количества и суммы выданных поручительств Гарантийного фонда (97 поручительств </w:t>
      </w:r>
      <w:r w:rsidR="00FD3894">
        <w:t>на общую сумму</w:t>
      </w:r>
      <w:r w:rsidRPr="00167955">
        <w:t xml:space="preserve"> 499,4 </w:t>
      </w:r>
      <w:proofErr w:type="spellStart"/>
      <w:r w:rsidRPr="00167955">
        <w:t>млн</w:t>
      </w:r>
      <w:proofErr w:type="gramStart"/>
      <w:r w:rsidRPr="00167955">
        <w:t>.р</w:t>
      </w:r>
      <w:proofErr w:type="gramEnd"/>
      <w:r w:rsidRPr="00167955">
        <w:t>уб</w:t>
      </w:r>
      <w:proofErr w:type="spellEnd"/>
      <w:r w:rsidRPr="00167955">
        <w:t>.), являлись 4 банка: Томское отделение № 8616 «Сбербанк России», Томский РФ АО «</w:t>
      </w:r>
      <w:proofErr w:type="spellStart"/>
      <w:r w:rsidRPr="00167955">
        <w:t>Россельхозбанк</w:t>
      </w:r>
      <w:proofErr w:type="spellEnd"/>
      <w:r w:rsidRPr="00167955">
        <w:t>», «Промсвязьбанк»</w:t>
      </w:r>
      <w:r w:rsidR="001A53BC">
        <w:t xml:space="preserve"> и</w:t>
      </w:r>
      <w:r w:rsidR="00E343E5">
        <w:t xml:space="preserve"> </w:t>
      </w:r>
      <w:r w:rsidR="001637E5">
        <w:t>«</w:t>
      </w:r>
      <w:r w:rsidR="00E343E5">
        <w:t>ВТБ 24</w:t>
      </w:r>
      <w:r w:rsidR="001637E5">
        <w:t>»</w:t>
      </w:r>
      <w:r w:rsidRPr="00167955">
        <w:t xml:space="preserve">. </w:t>
      </w:r>
      <w:r w:rsidR="000D348B">
        <w:t xml:space="preserve">Шесть остальных </w:t>
      </w:r>
      <w:r w:rsidRPr="00167955">
        <w:t>банков (</w:t>
      </w:r>
      <w:r w:rsidR="003F51CF" w:rsidRPr="00167955">
        <w:t>АКБ «</w:t>
      </w:r>
      <w:proofErr w:type="spellStart"/>
      <w:r w:rsidR="003F51CF" w:rsidRPr="00167955">
        <w:t>Инвестторгбанк</w:t>
      </w:r>
      <w:proofErr w:type="spellEnd"/>
      <w:r w:rsidR="003F51CF" w:rsidRPr="00167955">
        <w:t>», Новосибирский социальный коммерческий банк «Левобережный»</w:t>
      </w:r>
      <w:r w:rsidR="003F51CF">
        <w:t xml:space="preserve">, </w:t>
      </w:r>
      <w:r w:rsidRPr="00167955">
        <w:t>КБ «ЮНИАСТР</w:t>
      </w:r>
      <w:r w:rsidR="00E343E5">
        <w:t>УМ БАНК», «</w:t>
      </w:r>
      <w:proofErr w:type="spellStart"/>
      <w:r w:rsidR="00E343E5">
        <w:t>Внешпромбанк</w:t>
      </w:r>
      <w:proofErr w:type="spellEnd"/>
      <w:r w:rsidR="00E343E5">
        <w:t>»</w:t>
      </w:r>
      <w:r w:rsidRPr="00167955">
        <w:t>, «</w:t>
      </w:r>
      <w:proofErr w:type="spellStart"/>
      <w:r w:rsidRPr="00167955">
        <w:t>Томскпромстройбанк</w:t>
      </w:r>
      <w:proofErr w:type="spellEnd"/>
      <w:r w:rsidRPr="00167955">
        <w:t xml:space="preserve">» </w:t>
      </w:r>
      <w:r w:rsidR="00DE1AD8">
        <w:t>и</w:t>
      </w:r>
      <w:r w:rsidRPr="00167955">
        <w:t xml:space="preserve"> «Банк </w:t>
      </w:r>
      <w:proofErr w:type="spellStart"/>
      <w:r w:rsidRPr="00167955">
        <w:t>Уралсиб</w:t>
      </w:r>
      <w:proofErr w:type="spellEnd"/>
      <w:r w:rsidRPr="00167955">
        <w:t xml:space="preserve">») в 2014-2015 </w:t>
      </w:r>
      <w:proofErr w:type="spellStart"/>
      <w:r w:rsidRPr="00167955">
        <w:t>г.г</w:t>
      </w:r>
      <w:proofErr w:type="spellEnd"/>
      <w:r w:rsidRPr="00167955">
        <w:t xml:space="preserve">. предоставили субъектам МСП </w:t>
      </w:r>
      <w:r w:rsidR="00E343E5">
        <w:t xml:space="preserve">лишь по 1-3 </w:t>
      </w:r>
      <w:r w:rsidR="00E343E5" w:rsidRPr="00167955">
        <w:t>кредит</w:t>
      </w:r>
      <w:r w:rsidR="00E343E5">
        <w:t>а</w:t>
      </w:r>
      <w:r w:rsidR="00E343E5" w:rsidRPr="00167955">
        <w:t xml:space="preserve"> </w:t>
      </w:r>
      <w:r w:rsidRPr="00167955">
        <w:t>под  поручительств</w:t>
      </w:r>
      <w:r w:rsidR="003F51CF">
        <w:t>а</w:t>
      </w:r>
      <w:r w:rsidRPr="00167955">
        <w:t xml:space="preserve"> Гарантийного фонда на общую сумму 55,9 млн.</w:t>
      </w:r>
      <w:r w:rsidR="003F51CF">
        <w:t xml:space="preserve"> </w:t>
      </w:r>
      <w:r w:rsidRPr="00167955">
        <w:t>руб.</w:t>
      </w:r>
      <w:r w:rsidR="00E343E5" w:rsidRPr="00E343E5">
        <w:t xml:space="preserve"> </w:t>
      </w:r>
    </w:p>
    <w:p w:rsidR="00900DDF" w:rsidRPr="00F9755C" w:rsidRDefault="00B05A05" w:rsidP="00B05A05">
      <w:pPr>
        <w:tabs>
          <w:tab w:val="num" w:pos="709"/>
        </w:tabs>
        <w:jc w:val="both"/>
        <w:rPr>
          <w:bCs/>
        </w:rPr>
      </w:pPr>
      <w:r>
        <w:tab/>
      </w:r>
      <w:r w:rsidR="000D348B">
        <w:rPr>
          <w:iCs/>
        </w:rPr>
        <w:t xml:space="preserve">Таким образом, </w:t>
      </w:r>
      <w:r w:rsidR="000D348B" w:rsidRPr="00167955">
        <w:t>в проверяемом периоде количество банков-партнеров, предоставлявших субъектам МСП кредиты</w:t>
      </w:r>
      <w:r w:rsidR="000D348B">
        <w:t>/</w:t>
      </w:r>
      <w:r w:rsidR="000D348B" w:rsidRPr="00167955">
        <w:t>банковские гарантии под поручительств</w:t>
      </w:r>
      <w:r w:rsidR="000D348B">
        <w:t>о</w:t>
      </w:r>
      <w:r w:rsidR="000D348B" w:rsidRPr="00167955">
        <w:t xml:space="preserve"> Гарантийного фонда</w:t>
      </w:r>
      <w:r w:rsidR="000D348B">
        <w:t xml:space="preserve">, </w:t>
      </w:r>
      <w:r w:rsidR="000D348B" w:rsidRPr="00167955">
        <w:t xml:space="preserve">сократилось до 7-8 </w:t>
      </w:r>
      <w:r w:rsidR="00331B90">
        <w:t>(основной объем взаимодействия приходился</w:t>
      </w:r>
      <w:r w:rsidR="00331B90" w:rsidRPr="00331B90">
        <w:t xml:space="preserve"> </w:t>
      </w:r>
      <w:r w:rsidR="00331B90">
        <w:t>только на 4 из них)</w:t>
      </w:r>
      <w:r w:rsidR="000D348B" w:rsidRPr="00167955">
        <w:t xml:space="preserve">, общая сумма </w:t>
      </w:r>
      <w:r w:rsidR="000D348B">
        <w:t xml:space="preserve">предоставленных </w:t>
      </w:r>
      <w:r w:rsidR="000D348B" w:rsidRPr="00167955">
        <w:t xml:space="preserve">поручительств увеличилась </w:t>
      </w:r>
      <w:r w:rsidR="00F9755C" w:rsidRPr="00167955">
        <w:t xml:space="preserve">в 2014 году </w:t>
      </w:r>
      <w:r w:rsidR="000D348B" w:rsidRPr="00167955">
        <w:t xml:space="preserve">до 215,3 </w:t>
      </w:r>
      <w:proofErr w:type="spellStart"/>
      <w:r w:rsidR="000D348B" w:rsidRPr="00167955">
        <w:t>млн</w:t>
      </w:r>
      <w:proofErr w:type="gramStart"/>
      <w:r w:rsidR="000D348B" w:rsidRPr="00167955">
        <w:t>.р</w:t>
      </w:r>
      <w:proofErr w:type="gramEnd"/>
      <w:r w:rsidR="000D348B" w:rsidRPr="00167955">
        <w:t>уб</w:t>
      </w:r>
      <w:proofErr w:type="spellEnd"/>
      <w:r w:rsidR="000D348B" w:rsidRPr="00167955">
        <w:t>.</w:t>
      </w:r>
      <w:r w:rsidR="000D348B">
        <w:t xml:space="preserve">, </w:t>
      </w:r>
      <w:r w:rsidR="000D348B" w:rsidRPr="00167955">
        <w:t>в 2015 году</w:t>
      </w:r>
      <w:r w:rsidR="00F9755C">
        <w:t xml:space="preserve"> - </w:t>
      </w:r>
      <w:r w:rsidR="00F9755C" w:rsidRPr="00167955">
        <w:t xml:space="preserve">340 </w:t>
      </w:r>
      <w:proofErr w:type="spellStart"/>
      <w:r w:rsidR="00F9755C" w:rsidRPr="00167955">
        <w:t>млн.руб</w:t>
      </w:r>
      <w:proofErr w:type="spellEnd"/>
      <w:r w:rsidR="000D348B" w:rsidRPr="00167955">
        <w:t>.</w:t>
      </w:r>
      <w:r w:rsidR="00F9755C">
        <w:rPr>
          <w:bCs/>
        </w:rPr>
        <w:t xml:space="preserve"> </w:t>
      </w:r>
      <w:r w:rsidR="00900DDF">
        <w:t>В</w:t>
      </w:r>
      <w:r w:rsidR="00900DDF" w:rsidRPr="00CE1934">
        <w:t xml:space="preserve"> целом за 2009-2015 </w:t>
      </w:r>
      <w:proofErr w:type="spellStart"/>
      <w:r w:rsidR="00900DDF" w:rsidRPr="00CE1934">
        <w:t>г.г</w:t>
      </w:r>
      <w:proofErr w:type="spellEnd"/>
      <w:r w:rsidR="00900DDF" w:rsidRPr="00CE1934">
        <w:t xml:space="preserve">. Гарантийный фонд предоставил 299 поручительств на общую сумму 1 173 204 </w:t>
      </w:r>
      <w:proofErr w:type="spellStart"/>
      <w:r w:rsidR="00900DDF" w:rsidRPr="00CE1934">
        <w:t>тыс</w:t>
      </w:r>
      <w:proofErr w:type="gramStart"/>
      <w:r w:rsidR="00900DDF" w:rsidRPr="00CE1934">
        <w:t>.р</w:t>
      </w:r>
      <w:proofErr w:type="gramEnd"/>
      <w:r w:rsidR="00900DDF" w:rsidRPr="00CE1934">
        <w:t>уб</w:t>
      </w:r>
      <w:proofErr w:type="spellEnd"/>
      <w:r w:rsidR="00900DDF" w:rsidRPr="00CE1934">
        <w:t xml:space="preserve">. в обеспечение обязательств 221 субъекта МСП по привлеченным </w:t>
      </w:r>
      <w:r w:rsidR="00F54E6F">
        <w:t xml:space="preserve">ими </w:t>
      </w:r>
      <w:r w:rsidR="00900DDF" w:rsidRPr="00CE1934">
        <w:t xml:space="preserve">287 кредитам на общую сумму 2 591 014 </w:t>
      </w:r>
      <w:proofErr w:type="spellStart"/>
      <w:r w:rsidR="00900DDF" w:rsidRPr="00CE1934">
        <w:t>тыс.руб</w:t>
      </w:r>
      <w:proofErr w:type="spellEnd"/>
      <w:r w:rsidR="00900DDF" w:rsidRPr="00CE1934">
        <w:t xml:space="preserve">. и 12 банковским гарантиям на общую сумму 237 770 </w:t>
      </w:r>
      <w:proofErr w:type="spellStart"/>
      <w:r w:rsidR="00900DDF" w:rsidRPr="00CE1934">
        <w:t>тыс.руб</w:t>
      </w:r>
      <w:proofErr w:type="spellEnd"/>
      <w:r w:rsidR="00900DDF" w:rsidRPr="00CE1934">
        <w:t>.</w:t>
      </w:r>
      <w:r w:rsidR="00900DDF">
        <w:t xml:space="preserve">, в том числе в 2014-2015 годах - 108 </w:t>
      </w:r>
      <w:r w:rsidR="00900DDF" w:rsidRPr="00322052">
        <w:t xml:space="preserve">поручительств </w:t>
      </w:r>
      <w:r w:rsidR="00900DDF" w:rsidRPr="001A7011">
        <w:t>на общую сумму</w:t>
      </w:r>
      <w:r w:rsidR="00900DDF" w:rsidRPr="001A7011">
        <w:rPr>
          <w:sz w:val="20"/>
          <w:szCs w:val="20"/>
        </w:rPr>
        <w:t xml:space="preserve"> </w:t>
      </w:r>
      <w:r w:rsidR="00900DDF" w:rsidRPr="00322052">
        <w:t>555</w:t>
      </w:r>
      <w:r w:rsidR="00900DDF">
        <w:t> </w:t>
      </w:r>
      <w:r w:rsidR="00900DDF" w:rsidRPr="00322052">
        <w:t xml:space="preserve">290 тыс. руб. </w:t>
      </w:r>
      <w:r w:rsidR="00900DDF" w:rsidRPr="00E36BFD">
        <w:t>87</w:t>
      </w:r>
      <w:r w:rsidR="00900DDF">
        <w:t xml:space="preserve"> </w:t>
      </w:r>
      <w:r w:rsidR="00900DDF" w:rsidRPr="00322052">
        <w:t xml:space="preserve">субъектам </w:t>
      </w:r>
      <w:r w:rsidR="00900DDF">
        <w:t xml:space="preserve">МСП, получившим </w:t>
      </w:r>
      <w:r w:rsidR="00900DDF" w:rsidRPr="00322052">
        <w:t>кредит</w:t>
      </w:r>
      <w:r w:rsidR="00900DDF">
        <w:t>ы</w:t>
      </w:r>
      <w:r w:rsidR="00900DDF" w:rsidRPr="00322052">
        <w:t xml:space="preserve"> (банковски</w:t>
      </w:r>
      <w:r w:rsidR="00900DDF">
        <w:t>е</w:t>
      </w:r>
      <w:r w:rsidR="00900DDF" w:rsidRPr="00322052">
        <w:t xml:space="preserve"> гаранти</w:t>
      </w:r>
      <w:r w:rsidR="00900DDF">
        <w:t>и</w:t>
      </w:r>
      <w:r w:rsidR="00900DDF" w:rsidRPr="00322052">
        <w:t xml:space="preserve">) на общую сумму </w:t>
      </w:r>
      <w:r w:rsidR="00900DDF">
        <w:t>1 300 145</w:t>
      </w:r>
      <w:r w:rsidR="00900DDF" w:rsidRPr="00322052">
        <w:t xml:space="preserve"> тыс. руб.</w:t>
      </w:r>
      <w:r w:rsidR="009F382F" w:rsidRPr="00F54E6F">
        <w:t xml:space="preserve"> </w:t>
      </w:r>
      <w:r w:rsidR="009F382F" w:rsidRPr="009F382F">
        <w:t>Из них исполнение обязательств двух субъектов МСП (ООО «Зональный комбикормовый завод» и ООО «</w:t>
      </w:r>
      <w:proofErr w:type="spellStart"/>
      <w:r w:rsidR="009F382F" w:rsidRPr="009F382F">
        <w:t>Агроальянс</w:t>
      </w:r>
      <w:proofErr w:type="spellEnd"/>
      <w:r w:rsidR="009F382F" w:rsidRPr="009F382F">
        <w:t xml:space="preserve">») по трем </w:t>
      </w:r>
      <w:r w:rsidR="00F54E6F">
        <w:t xml:space="preserve">привлеченным </w:t>
      </w:r>
      <w:r w:rsidR="00F9755C" w:rsidRPr="009F382F">
        <w:t xml:space="preserve">в 2015 году </w:t>
      </w:r>
      <w:r w:rsidR="009F382F" w:rsidRPr="009F382F">
        <w:t xml:space="preserve">кредитам в общей сумме 107 460 </w:t>
      </w:r>
      <w:proofErr w:type="spellStart"/>
      <w:r w:rsidR="009F382F" w:rsidRPr="009F382F">
        <w:t>тыс</w:t>
      </w:r>
      <w:proofErr w:type="gramStart"/>
      <w:r w:rsidR="009F382F" w:rsidRPr="009F382F">
        <w:t>.р</w:t>
      </w:r>
      <w:proofErr w:type="gramEnd"/>
      <w:r w:rsidR="009F382F" w:rsidRPr="009F382F">
        <w:t>уб</w:t>
      </w:r>
      <w:proofErr w:type="spellEnd"/>
      <w:r w:rsidR="009F382F" w:rsidRPr="009F382F">
        <w:t>. обеспечено не только поручительств</w:t>
      </w:r>
      <w:r w:rsidR="00F54E6F">
        <w:t>ом</w:t>
      </w:r>
      <w:r w:rsidR="009F382F" w:rsidRPr="009F382F">
        <w:t xml:space="preserve"> Гарантийного фонда на общую сумму 22 840 </w:t>
      </w:r>
      <w:proofErr w:type="spellStart"/>
      <w:r w:rsidR="009F382F" w:rsidRPr="009F382F">
        <w:t>тыс.руб</w:t>
      </w:r>
      <w:proofErr w:type="spellEnd"/>
      <w:r w:rsidR="009F382F" w:rsidRPr="009F382F">
        <w:t>., но и гарантиями</w:t>
      </w:r>
      <w:r w:rsidR="009F382F" w:rsidRPr="009F382F">
        <w:rPr>
          <w:color w:val="000000"/>
        </w:rPr>
        <w:t xml:space="preserve"> АО «Федеральная </w:t>
      </w:r>
      <w:r w:rsidR="00F54E6F" w:rsidRPr="00C7018B">
        <w:rPr>
          <w:color w:val="000000"/>
        </w:rPr>
        <w:t>корпорация по развитию малого и среднего предпринимательства</w:t>
      </w:r>
      <w:r w:rsidR="009F382F" w:rsidRPr="009F382F">
        <w:rPr>
          <w:color w:val="000000"/>
        </w:rPr>
        <w:t xml:space="preserve">» </w:t>
      </w:r>
      <w:r w:rsidR="001A066F">
        <w:rPr>
          <w:color w:val="000000"/>
        </w:rPr>
        <w:t>в</w:t>
      </w:r>
      <w:r w:rsidR="009F382F" w:rsidRPr="009F382F">
        <w:t xml:space="preserve"> общ</w:t>
      </w:r>
      <w:r w:rsidR="001A066F">
        <w:t>ей</w:t>
      </w:r>
      <w:r w:rsidR="009F382F" w:rsidRPr="009F382F">
        <w:t xml:space="preserve"> сумм</w:t>
      </w:r>
      <w:r w:rsidR="001A066F">
        <w:t>е</w:t>
      </w:r>
      <w:r w:rsidR="009F382F" w:rsidRPr="009F382F">
        <w:t xml:space="preserve"> </w:t>
      </w:r>
      <w:r w:rsidR="009F382F" w:rsidRPr="009F382F">
        <w:rPr>
          <w:iCs/>
        </w:rPr>
        <w:t xml:space="preserve">42 920 </w:t>
      </w:r>
      <w:proofErr w:type="spellStart"/>
      <w:r w:rsidR="009F382F" w:rsidRPr="009F382F">
        <w:rPr>
          <w:iCs/>
        </w:rPr>
        <w:t>тыс</w:t>
      </w:r>
      <w:proofErr w:type="gramStart"/>
      <w:r w:rsidR="009F382F" w:rsidRPr="009F382F">
        <w:rPr>
          <w:iCs/>
        </w:rPr>
        <w:t>.р</w:t>
      </w:r>
      <w:proofErr w:type="gramEnd"/>
      <w:r w:rsidR="009F382F" w:rsidRPr="009F382F">
        <w:rPr>
          <w:iCs/>
        </w:rPr>
        <w:t>уб</w:t>
      </w:r>
      <w:proofErr w:type="spellEnd"/>
      <w:r w:rsidR="009F382F" w:rsidRPr="009F382F">
        <w:rPr>
          <w:iCs/>
        </w:rPr>
        <w:t>.</w:t>
      </w:r>
      <w:r w:rsidR="00A06FFD" w:rsidRPr="00A06FFD">
        <w:t xml:space="preserve"> </w:t>
      </w:r>
      <w:r w:rsidR="00A06FFD" w:rsidRPr="009F382F">
        <w:t>в рамках</w:t>
      </w:r>
      <w:r w:rsidR="00A06FFD" w:rsidRPr="00A06FFD">
        <w:rPr>
          <w:iCs/>
        </w:rPr>
        <w:t xml:space="preserve"> </w:t>
      </w:r>
      <w:r w:rsidR="00F54E6F" w:rsidRPr="009F382F">
        <w:t>заключенного</w:t>
      </w:r>
      <w:r w:rsidR="00F54E6F" w:rsidRPr="009F382F">
        <w:rPr>
          <w:iCs/>
        </w:rPr>
        <w:t xml:space="preserve"> </w:t>
      </w:r>
      <w:r w:rsidR="00A06FFD" w:rsidRPr="009F382F">
        <w:rPr>
          <w:iCs/>
        </w:rPr>
        <w:t xml:space="preserve">соглашения о сотрудничестве </w:t>
      </w:r>
      <w:r w:rsidR="00F54E6F">
        <w:rPr>
          <w:iCs/>
        </w:rPr>
        <w:t>от 24.10.2014</w:t>
      </w:r>
      <w:r w:rsidR="001A066F">
        <w:rPr>
          <w:iCs/>
        </w:rPr>
        <w:t xml:space="preserve"> г</w:t>
      </w:r>
      <w:r w:rsidR="00A06FFD">
        <w:rPr>
          <w:color w:val="000000"/>
        </w:rPr>
        <w:t>.</w:t>
      </w:r>
      <w:r w:rsidR="00A06FFD" w:rsidRPr="009F382F">
        <w:rPr>
          <w:color w:val="000000"/>
        </w:rPr>
        <w:t xml:space="preserve"> </w:t>
      </w:r>
    </w:p>
    <w:p w:rsidR="001637E5" w:rsidRDefault="00900DDF" w:rsidP="00564955">
      <w:pPr>
        <w:tabs>
          <w:tab w:val="left" w:pos="709"/>
        </w:tabs>
        <w:jc w:val="both"/>
      </w:pPr>
      <w:r>
        <w:lastRenderedPageBreak/>
        <w:tab/>
      </w:r>
      <w:r w:rsidRPr="009F33B1">
        <w:t xml:space="preserve">Исходя из отраслевой принадлежности, наибольший объем по </w:t>
      </w:r>
      <w:r>
        <w:t xml:space="preserve">количеству и </w:t>
      </w:r>
      <w:r w:rsidRPr="009F33B1">
        <w:t>сумме предоставленных поручи</w:t>
      </w:r>
      <w:r>
        <w:t xml:space="preserve">тельств Гарантийного фонда </w:t>
      </w:r>
      <w:r w:rsidR="005C711D">
        <w:t xml:space="preserve">в проверяемом периоде </w:t>
      </w:r>
      <w:r w:rsidRPr="009F33B1">
        <w:t>приходился на субъекты</w:t>
      </w:r>
      <w:r w:rsidR="001637E5">
        <w:t xml:space="preserve"> МСП</w:t>
      </w:r>
      <w:r w:rsidRPr="009F33B1">
        <w:t xml:space="preserve">, </w:t>
      </w:r>
      <w:r>
        <w:t xml:space="preserve">осуществляющие </w:t>
      </w:r>
      <w:r w:rsidRPr="009F33B1">
        <w:t>деятельность по оказанию услуг</w:t>
      </w:r>
      <w:r>
        <w:t xml:space="preserve"> - 25% от общего количества выданных поручительств и 24% от их общей суммы. На субъекты, осуществляющие</w:t>
      </w:r>
      <w:r w:rsidRPr="009F33B1">
        <w:t xml:space="preserve"> производственн</w:t>
      </w:r>
      <w:r>
        <w:t>ую</w:t>
      </w:r>
      <w:r w:rsidRPr="009F33B1">
        <w:t xml:space="preserve"> деятельность</w:t>
      </w:r>
      <w:r>
        <w:t>,</w:t>
      </w:r>
      <w:r w:rsidRPr="009F33B1">
        <w:t xml:space="preserve"> </w:t>
      </w:r>
      <w:r>
        <w:t>приходилось</w:t>
      </w:r>
      <w:r w:rsidRPr="009F33B1">
        <w:t xml:space="preserve"> </w:t>
      </w:r>
      <w:r>
        <w:t xml:space="preserve">20% и 22% соответственно, торговля - 23% и 20%, строительство - 16% и 21%, транспортные перевозки - 8% и 4%, сельское хозяйство - 7% и 9%. </w:t>
      </w:r>
    </w:p>
    <w:p w:rsidR="00900DDF" w:rsidRDefault="00900DDF" w:rsidP="00CE52BC">
      <w:pPr>
        <w:ind w:firstLine="709"/>
        <w:jc w:val="both"/>
      </w:pPr>
      <w:r>
        <w:t xml:space="preserve">По состоянию на 01.01.2016 действовало 153 поручительства </w:t>
      </w:r>
      <w:r w:rsidRPr="00322052">
        <w:t xml:space="preserve">Гарантийного фонда </w:t>
      </w:r>
      <w:r w:rsidRPr="001A7011">
        <w:t>на общую сумму</w:t>
      </w:r>
      <w:r>
        <w:t xml:space="preserve"> 711 674 </w:t>
      </w:r>
      <w:proofErr w:type="spellStart"/>
      <w:r>
        <w:t>тыс</w:t>
      </w:r>
      <w:proofErr w:type="gramStart"/>
      <w:r>
        <w:t>.р</w:t>
      </w:r>
      <w:proofErr w:type="gramEnd"/>
      <w:r>
        <w:t>уб</w:t>
      </w:r>
      <w:proofErr w:type="spellEnd"/>
      <w:r>
        <w:t xml:space="preserve">., предоставленных </w:t>
      </w:r>
      <w:r w:rsidRPr="00322052">
        <w:t xml:space="preserve">в обеспечение обязательств </w:t>
      </w:r>
      <w:r>
        <w:t>127 субъектов</w:t>
      </w:r>
      <w:r w:rsidRPr="000239A3">
        <w:t xml:space="preserve"> </w:t>
      </w:r>
      <w:r>
        <w:t>МСП</w:t>
      </w:r>
      <w:r w:rsidRPr="000239A3">
        <w:t xml:space="preserve"> </w:t>
      </w:r>
      <w:r w:rsidRPr="00322052">
        <w:t>по привлеченным кредитам (банковским гарантиям) на общую сумму</w:t>
      </w:r>
      <w:r>
        <w:t xml:space="preserve"> 1 896 836</w:t>
      </w:r>
      <w:r w:rsidRPr="00322052">
        <w:t xml:space="preserve"> тыс. руб.</w:t>
      </w:r>
      <w:r>
        <w:t xml:space="preserve">, из них: по 2 поручительствам на общую сумму 3 657 </w:t>
      </w:r>
      <w:proofErr w:type="spellStart"/>
      <w:r>
        <w:t>тыс.руб</w:t>
      </w:r>
      <w:proofErr w:type="spellEnd"/>
      <w:r>
        <w:t>.</w:t>
      </w:r>
      <w:r w:rsidRPr="00FF4D5A">
        <w:t xml:space="preserve"> </w:t>
      </w:r>
      <w:r>
        <w:t xml:space="preserve">срок погашения кредитов в общей сумме 6 700 </w:t>
      </w:r>
      <w:proofErr w:type="spellStart"/>
      <w:r>
        <w:t>тыс.руб</w:t>
      </w:r>
      <w:proofErr w:type="spellEnd"/>
      <w:r>
        <w:t>.</w:t>
      </w:r>
      <w:r w:rsidRPr="001273D7">
        <w:t xml:space="preserve"> </w:t>
      </w:r>
      <w:r>
        <w:t>истек в 2015 году;</w:t>
      </w:r>
      <w:r w:rsidR="00CE52BC">
        <w:t xml:space="preserve"> </w:t>
      </w:r>
      <w:r>
        <w:t xml:space="preserve">по 40 поручительствам на общую сумму 158 857 </w:t>
      </w:r>
      <w:proofErr w:type="spellStart"/>
      <w:r>
        <w:t>тыс</w:t>
      </w:r>
      <w:proofErr w:type="gramStart"/>
      <w:r>
        <w:t>.р</w:t>
      </w:r>
      <w:proofErr w:type="gramEnd"/>
      <w:r>
        <w:t>уб</w:t>
      </w:r>
      <w:proofErr w:type="spellEnd"/>
      <w:r>
        <w:t xml:space="preserve">. срок погашения кредитов (банковских гарантий) в общей сумме 424 484 </w:t>
      </w:r>
      <w:proofErr w:type="spellStart"/>
      <w:r>
        <w:t>тыс.руб</w:t>
      </w:r>
      <w:proofErr w:type="spellEnd"/>
      <w:r>
        <w:t>. истекает в 2016 году;</w:t>
      </w:r>
      <w:r w:rsidR="00CE52BC">
        <w:t xml:space="preserve"> </w:t>
      </w:r>
      <w:r>
        <w:t xml:space="preserve">по </w:t>
      </w:r>
      <w:r w:rsidR="00564955">
        <w:t>111</w:t>
      </w:r>
      <w:r>
        <w:t xml:space="preserve"> поручительствам на общую сумму </w:t>
      </w:r>
      <w:r w:rsidR="00564955">
        <w:t>549 160</w:t>
      </w:r>
      <w:r>
        <w:t xml:space="preserve"> </w:t>
      </w:r>
      <w:proofErr w:type="spellStart"/>
      <w:r>
        <w:t>тыс.руб</w:t>
      </w:r>
      <w:proofErr w:type="spellEnd"/>
      <w:r>
        <w:t xml:space="preserve">. срок погашения кредитов (банковских гарантий) в общей сумме </w:t>
      </w:r>
      <w:r w:rsidR="00564955">
        <w:t xml:space="preserve">1 465 652 </w:t>
      </w:r>
      <w:proofErr w:type="spellStart"/>
      <w:r w:rsidR="00564955">
        <w:t>т</w:t>
      </w:r>
      <w:r>
        <w:t>ыс.руб</w:t>
      </w:r>
      <w:proofErr w:type="spellEnd"/>
      <w:r>
        <w:t xml:space="preserve">. </w:t>
      </w:r>
      <w:r w:rsidR="005C711D">
        <w:t>-</w:t>
      </w:r>
      <w:r>
        <w:t xml:space="preserve"> в 201</w:t>
      </w:r>
      <w:r w:rsidR="00564955">
        <w:t>7</w:t>
      </w:r>
      <w:r>
        <w:t xml:space="preserve">-2022 </w:t>
      </w:r>
      <w:proofErr w:type="spellStart"/>
      <w:r>
        <w:t>г</w:t>
      </w:r>
      <w:r w:rsidR="00564955">
        <w:t>.г</w:t>
      </w:r>
      <w:proofErr w:type="spellEnd"/>
      <w:r w:rsidR="00564955">
        <w:t>.</w:t>
      </w:r>
    </w:p>
    <w:p w:rsidR="00900DDF" w:rsidRDefault="00900DDF" w:rsidP="00900DDF">
      <w:pPr>
        <w:tabs>
          <w:tab w:val="left" w:pos="720"/>
        </w:tabs>
        <w:ind w:firstLine="720"/>
        <w:jc w:val="both"/>
      </w:pPr>
      <w:r>
        <w:t>Исходя из целей кредитования, осуществляемых субъектами МСП за счет кредитных ресурсов с привлечением</w:t>
      </w:r>
      <w:r w:rsidRPr="00187158">
        <w:t xml:space="preserve"> </w:t>
      </w:r>
      <w:r>
        <w:t xml:space="preserve">в проверяемом периоде </w:t>
      </w:r>
      <w:r w:rsidRPr="00187158">
        <w:t>поручительств Гарантийного фонда</w:t>
      </w:r>
      <w:r>
        <w:t>:</w:t>
      </w:r>
    </w:p>
    <w:p w:rsidR="00900DDF" w:rsidRPr="00CD3965" w:rsidRDefault="00900DDF" w:rsidP="00900DDF">
      <w:pPr>
        <w:ind w:firstLine="709"/>
        <w:jc w:val="both"/>
      </w:pPr>
      <w:r>
        <w:t>-</w:t>
      </w:r>
      <w:r w:rsidRPr="00CD3965">
        <w:t xml:space="preserve"> </w:t>
      </w:r>
      <w:r>
        <w:t>б</w:t>
      </w:r>
      <w:r w:rsidRPr="00CD3965">
        <w:t xml:space="preserve">олее половины </w:t>
      </w:r>
      <w:r>
        <w:t xml:space="preserve">поручительств </w:t>
      </w:r>
      <w:r w:rsidRPr="00CD3965">
        <w:t xml:space="preserve">(51% </w:t>
      </w:r>
      <w:r w:rsidR="001637E5">
        <w:t xml:space="preserve">на сумму </w:t>
      </w:r>
      <w:r w:rsidRPr="00CD3965">
        <w:t>284 609 тыс. руб.) предоставлено 49 субъектам</w:t>
      </w:r>
      <w:r w:rsidR="00F9755C">
        <w:t xml:space="preserve"> </w:t>
      </w:r>
      <w:r w:rsidRPr="00CD3965">
        <w:t>для пополнения оборотных средств</w:t>
      </w:r>
      <w:r>
        <w:t xml:space="preserve"> (привлечены кредиты </w:t>
      </w:r>
      <w:r w:rsidR="001637E5">
        <w:t>в</w:t>
      </w:r>
      <w:r>
        <w:t xml:space="preserve"> сумм</w:t>
      </w:r>
      <w:r w:rsidR="001637E5">
        <w:t>е</w:t>
      </w:r>
      <w:r>
        <w:t xml:space="preserve"> 629 860 </w:t>
      </w:r>
      <w:proofErr w:type="spellStart"/>
      <w:r>
        <w:t>тыс</w:t>
      </w:r>
      <w:proofErr w:type="gramStart"/>
      <w:r>
        <w:t>.р</w:t>
      </w:r>
      <w:proofErr w:type="gramEnd"/>
      <w:r>
        <w:t>уб</w:t>
      </w:r>
      <w:proofErr w:type="spellEnd"/>
      <w:r>
        <w:t>.);</w:t>
      </w:r>
      <w:r w:rsidRPr="00CD3965">
        <w:t xml:space="preserve">  </w:t>
      </w:r>
    </w:p>
    <w:p w:rsidR="00900DDF" w:rsidRDefault="00900DDF" w:rsidP="00900DDF">
      <w:pPr>
        <w:ind w:firstLine="720"/>
        <w:jc w:val="both"/>
      </w:pPr>
      <w:r>
        <w:t xml:space="preserve">- около трети (26% </w:t>
      </w:r>
      <w:r w:rsidR="001637E5">
        <w:t>на сумму</w:t>
      </w:r>
      <w:r>
        <w:t xml:space="preserve"> 142 936 </w:t>
      </w:r>
      <w:proofErr w:type="spellStart"/>
      <w:r>
        <w:t>тыс</w:t>
      </w:r>
      <w:proofErr w:type="gramStart"/>
      <w:r>
        <w:t>.р</w:t>
      </w:r>
      <w:proofErr w:type="gramEnd"/>
      <w:r>
        <w:t>уб</w:t>
      </w:r>
      <w:proofErr w:type="spellEnd"/>
      <w:r>
        <w:t>.) - 28 субъектам МСП</w:t>
      </w:r>
      <w:r w:rsidRPr="00CD3965">
        <w:t xml:space="preserve"> </w:t>
      </w:r>
      <w:r>
        <w:t xml:space="preserve">в целях вложения во </w:t>
      </w:r>
      <w:proofErr w:type="spellStart"/>
      <w:r>
        <w:t>внеоборотные</w:t>
      </w:r>
      <w:proofErr w:type="spellEnd"/>
      <w:r>
        <w:t xml:space="preserve"> активы (привлечены кредиты </w:t>
      </w:r>
      <w:r w:rsidR="001637E5">
        <w:t>в</w:t>
      </w:r>
      <w:r>
        <w:t xml:space="preserve"> общ</w:t>
      </w:r>
      <w:r w:rsidR="001637E5">
        <w:t>ей</w:t>
      </w:r>
      <w:r>
        <w:t xml:space="preserve"> сумм</w:t>
      </w:r>
      <w:r w:rsidR="001637E5">
        <w:t>е</w:t>
      </w:r>
      <w:r>
        <w:t xml:space="preserve"> 329 271 </w:t>
      </w:r>
      <w:proofErr w:type="spellStart"/>
      <w:r>
        <w:t>тыс.руб</w:t>
      </w:r>
      <w:proofErr w:type="spellEnd"/>
      <w:r>
        <w:t xml:space="preserve">.), из них: </w:t>
      </w:r>
      <w:r w:rsidRPr="00CD3965">
        <w:t>88 068 тыс. руб.</w:t>
      </w:r>
      <w:r w:rsidRPr="00074F2F">
        <w:t xml:space="preserve"> </w:t>
      </w:r>
      <w:r>
        <w:t>-</w:t>
      </w:r>
      <w:r w:rsidRPr="00CD3965">
        <w:t xml:space="preserve"> 16 субъектам </w:t>
      </w:r>
      <w:r w:rsidR="001637E5">
        <w:t xml:space="preserve">МСП </w:t>
      </w:r>
      <w:r w:rsidRPr="00CD3965">
        <w:t>в целях приобретения, строительства, модернизации и капитального ремонта объектов недвижимости</w:t>
      </w:r>
      <w:r>
        <w:t xml:space="preserve">; </w:t>
      </w:r>
      <w:r w:rsidRPr="00CD3965">
        <w:t xml:space="preserve">54 868 тыс. руб. </w:t>
      </w:r>
      <w:r>
        <w:t>-</w:t>
      </w:r>
      <w:r w:rsidRPr="00CD3965">
        <w:t xml:space="preserve"> 1</w:t>
      </w:r>
      <w:r>
        <w:t>2</w:t>
      </w:r>
      <w:r w:rsidRPr="00CD3965">
        <w:t xml:space="preserve"> субъектам </w:t>
      </w:r>
      <w:r w:rsidR="00F9755C">
        <w:t xml:space="preserve">МСП </w:t>
      </w:r>
      <w:r>
        <w:t>д</w:t>
      </w:r>
      <w:r w:rsidRPr="00CD3965">
        <w:t>ля приобретения оборудования и транспортных средств</w:t>
      </w:r>
      <w:r>
        <w:t>;</w:t>
      </w:r>
    </w:p>
    <w:p w:rsidR="00900DDF" w:rsidRDefault="00900DDF" w:rsidP="00900DDF">
      <w:pPr>
        <w:ind w:firstLine="720"/>
        <w:jc w:val="both"/>
      </w:pPr>
      <w:r>
        <w:t>- 7%</w:t>
      </w:r>
      <w:r w:rsidRPr="00CD3965">
        <w:t xml:space="preserve"> </w:t>
      </w:r>
      <w:r>
        <w:t>(</w:t>
      </w:r>
      <w:r w:rsidRPr="00714E88">
        <w:t>36 000</w:t>
      </w:r>
      <w:r>
        <w:rPr>
          <w:sz w:val="18"/>
          <w:szCs w:val="18"/>
        </w:rPr>
        <w:t xml:space="preserve"> </w:t>
      </w:r>
      <w:proofErr w:type="spellStart"/>
      <w:r>
        <w:t>тыс</w:t>
      </w:r>
      <w:proofErr w:type="gramStart"/>
      <w:r>
        <w:t>.р</w:t>
      </w:r>
      <w:proofErr w:type="gramEnd"/>
      <w:r>
        <w:t>уб</w:t>
      </w:r>
      <w:proofErr w:type="spellEnd"/>
      <w:r>
        <w:t>.) -</w:t>
      </w:r>
      <w:r w:rsidRPr="00714E88">
        <w:t xml:space="preserve"> </w:t>
      </w:r>
      <w:r>
        <w:t xml:space="preserve">пяти субъектам МСП в целях модернизации производства, открытия новых точек облуживания и торговли (привлечены кредиты </w:t>
      </w:r>
      <w:r w:rsidR="001637E5">
        <w:t>в</w:t>
      </w:r>
      <w:r>
        <w:t xml:space="preserve"> сумм</w:t>
      </w:r>
      <w:r w:rsidR="001637E5">
        <w:t>е</w:t>
      </w:r>
      <w:r>
        <w:t xml:space="preserve"> 80 000 </w:t>
      </w:r>
      <w:proofErr w:type="spellStart"/>
      <w:r>
        <w:t>тыс.руб</w:t>
      </w:r>
      <w:proofErr w:type="spellEnd"/>
      <w:r>
        <w:t xml:space="preserve">.); </w:t>
      </w:r>
    </w:p>
    <w:p w:rsidR="00900DDF" w:rsidRDefault="00900DDF" w:rsidP="00900DDF">
      <w:pPr>
        <w:ind w:firstLine="720"/>
        <w:jc w:val="both"/>
      </w:pPr>
      <w:r>
        <w:t>- 1% (</w:t>
      </w:r>
      <w:r w:rsidRPr="0075380C">
        <w:t>6</w:t>
      </w:r>
      <w:r>
        <w:t> </w:t>
      </w:r>
      <w:r w:rsidRPr="0075380C">
        <w:t>382</w:t>
      </w:r>
      <w:r>
        <w:t xml:space="preserve"> </w:t>
      </w:r>
      <w:proofErr w:type="spellStart"/>
      <w:r>
        <w:t>тыс</w:t>
      </w:r>
      <w:proofErr w:type="gramStart"/>
      <w:r>
        <w:t>.р</w:t>
      </w:r>
      <w:proofErr w:type="gramEnd"/>
      <w:r>
        <w:t>уб</w:t>
      </w:r>
      <w:proofErr w:type="spellEnd"/>
      <w:r>
        <w:t xml:space="preserve">.) - двум субъектам в целях рефинансирования ссудной задолженности (привлечены кредиты на общую сумму 28 044 </w:t>
      </w:r>
      <w:proofErr w:type="spellStart"/>
      <w:r>
        <w:t>тыс.руб</w:t>
      </w:r>
      <w:proofErr w:type="spellEnd"/>
      <w:r>
        <w:t>.).</w:t>
      </w:r>
    </w:p>
    <w:p w:rsidR="00B05A05" w:rsidRDefault="00900DDF" w:rsidP="00900DDF">
      <w:pPr>
        <w:ind w:firstLine="720"/>
        <w:jc w:val="both"/>
      </w:pPr>
      <w:r>
        <w:t xml:space="preserve">Кроме того, 15% поручительств (85 363 </w:t>
      </w:r>
      <w:proofErr w:type="spellStart"/>
      <w:r>
        <w:t>тыс</w:t>
      </w:r>
      <w:proofErr w:type="gramStart"/>
      <w:r>
        <w:t>.р</w:t>
      </w:r>
      <w:proofErr w:type="gramEnd"/>
      <w:r>
        <w:t>уб</w:t>
      </w:r>
      <w:proofErr w:type="spellEnd"/>
      <w:r>
        <w:t xml:space="preserve">.) предоставлено субъектам МСП в качестве обеспечения исполнения ими обязательств по банковским гарантиям на общую сумму 232 970 </w:t>
      </w:r>
      <w:proofErr w:type="spellStart"/>
      <w:r>
        <w:t>тыс.руб</w:t>
      </w:r>
      <w:proofErr w:type="spellEnd"/>
      <w:r>
        <w:t>., требующимся при заключении контрактов, в основном, с организациями нефтяной и газовой промышленности.</w:t>
      </w:r>
    </w:p>
    <w:p w:rsidR="00900DDF" w:rsidRPr="00691AA0" w:rsidRDefault="00B05A05" w:rsidP="00691AA0">
      <w:pPr>
        <w:tabs>
          <w:tab w:val="num" w:pos="709"/>
        </w:tabs>
        <w:jc w:val="both"/>
        <w:rPr>
          <w:iCs/>
        </w:rPr>
      </w:pPr>
      <w:r>
        <w:tab/>
      </w:r>
      <w:proofErr w:type="gramStart"/>
      <w:r>
        <w:t>По предоставленным банками-партнерами (</w:t>
      </w:r>
      <w:r>
        <w:rPr>
          <w:iCs/>
        </w:rPr>
        <w:t>в 2014 году</w:t>
      </w:r>
      <w:r w:rsidR="00E120F0">
        <w:rPr>
          <w:iCs/>
        </w:rPr>
        <w:t xml:space="preserve"> - </w:t>
      </w:r>
      <w:r>
        <w:rPr>
          <w:iCs/>
        </w:rPr>
        <w:t>7 банк</w:t>
      </w:r>
      <w:r w:rsidR="00E120F0">
        <w:rPr>
          <w:iCs/>
        </w:rPr>
        <w:t>ов</w:t>
      </w:r>
      <w:r>
        <w:rPr>
          <w:iCs/>
        </w:rPr>
        <w:t>, в 2015 году - 5 банк</w:t>
      </w:r>
      <w:r w:rsidR="00E120F0">
        <w:rPr>
          <w:iCs/>
        </w:rPr>
        <w:t>ов</w:t>
      </w:r>
      <w:r>
        <w:rPr>
          <w:iCs/>
        </w:rPr>
        <w:t xml:space="preserve">) </w:t>
      </w:r>
      <w:r w:rsidR="00E120F0">
        <w:t xml:space="preserve">сведениям, </w:t>
      </w:r>
      <w:r>
        <w:rPr>
          <w:iCs/>
        </w:rPr>
        <w:t>доля кредитов, выданных ими субъектам МСП под поручительства Гарантийного фонда, в общем объеме выданных субъектам МСП кредитов в 2014 году составила в среднем 5% (от 1% - «</w:t>
      </w:r>
      <w:proofErr w:type="spellStart"/>
      <w:r>
        <w:rPr>
          <w:iCs/>
        </w:rPr>
        <w:t>Томскпромстройбанк</w:t>
      </w:r>
      <w:proofErr w:type="spellEnd"/>
      <w:r>
        <w:rPr>
          <w:iCs/>
        </w:rPr>
        <w:t xml:space="preserve">» до 35% - </w:t>
      </w:r>
      <w:r w:rsidR="00E120F0">
        <w:rPr>
          <w:iCs/>
        </w:rPr>
        <w:t>«Промсвязьбанк»</w:t>
      </w:r>
      <w:r>
        <w:rPr>
          <w:iCs/>
        </w:rPr>
        <w:t>)</w:t>
      </w:r>
      <w:r w:rsidR="00E120F0">
        <w:rPr>
          <w:iCs/>
        </w:rPr>
        <w:t>, в</w:t>
      </w:r>
      <w:r>
        <w:rPr>
          <w:iCs/>
        </w:rPr>
        <w:t xml:space="preserve"> 2015 году - в среднем 34% (от 17% - Новосибирск</w:t>
      </w:r>
      <w:r w:rsidR="00FA06DF">
        <w:rPr>
          <w:iCs/>
        </w:rPr>
        <w:t>ий</w:t>
      </w:r>
      <w:r>
        <w:rPr>
          <w:iCs/>
        </w:rPr>
        <w:t xml:space="preserve"> СКБ «Левобережный» до 58% - «Сбербанк России»).</w:t>
      </w:r>
      <w:proofErr w:type="gramEnd"/>
      <w:r>
        <w:rPr>
          <w:iCs/>
        </w:rPr>
        <w:t xml:space="preserve"> П</w:t>
      </w:r>
      <w:r w:rsidRPr="003918DF">
        <w:rPr>
          <w:iCs/>
        </w:rPr>
        <w:t>роцентные ставки по выданным банк</w:t>
      </w:r>
      <w:r>
        <w:rPr>
          <w:iCs/>
        </w:rPr>
        <w:t>ами</w:t>
      </w:r>
      <w:r w:rsidRPr="003918DF">
        <w:rPr>
          <w:rFonts w:ascii="Cambria Math" w:hAnsi="Cambria Math" w:cs="Cambria Math"/>
          <w:iCs/>
        </w:rPr>
        <w:t>‐</w:t>
      </w:r>
      <w:r w:rsidRPr="003918DF">
        <w:rPr>
          <w:iCs/>
        </w:rPr>
        <w:t>партнер</w:t>
      </w:r>
      <w:r>
        <w:rPr>
          <w:iCs/>
        </w:rPr>
        <w:t>ами</w:t>
      </w:r>
      <w:r w:rsidRPr="003918DF">
        <w:rPr>
          <w:iCs/>
        </w:rPr>
        <w:t xml:space="preserve"> в проверяемом периоде кредитам под поручительства Гарантийного фонда составили: </w:t>
      </w:r>
      <w:proofErr w:type="gramStart"/>
      <w:r w:rsidRPr="00E120F0">
        <w:rPr>
          <w:iCs/>
        </w:rPr>
        <w:t>Томское отделение № 8616 «Сбербанк России»</w:t>
      </w:r>
      <w:r w:rsidRPr="003918DF">
        <w:rPr>
          <w:iCs/>
        </w:rPr>
        <w:t xml:space="preserve"> </w:t>
      </w:r>
      <w:r>
        <w:rPr>
          <w:iCs/>
        </w:rPr>
        <w:t xml:space="preserve">- </w:t>
      </w:r>
      <w:r w:rsidRPr="003918DF">
        <w:rPr>
          <w:iCs/>
        </w:rPr>
        <w:t xml:space="preserve">по кредитам на срок до 3 лет </w:t>
      </w:r>
      <w:r w:rsidRPr="003918DF">
        <w:rPr>
          <w:rFonts w:ascii="Cambria Math" w:hAnsi="Cambria Math" w:cs="Cambria Math"/>
          <w:iCs/>
        </w:rPr>
        <w:t>‐</w:t>
      </w:r>
      <w:r w:rsidRPr="003918DF">
        <w:rPr>
          <w:iCs/>
        </w:rPr>
        <w:t xml:space="preserve"> от 13,5% до 26% годовых, по кредитам на срок 3 года и выше </w:t>
      </w:r>
      <w:r w:rsidRPr="003918DF">
        <w:rPr>
          <w:rFonts w:ascii="Cambria Math" w:hAnsi="Cambria Math" w:cs="Cambria Math"/>
          <w:iCs/>
        </w:rPr>
        <w:t>‐</w:t>
      </w:r>
      <w:r w:rsidRPr="003918DF">
        <w:rPr>
          <w:iCs/>
        </w:rPr>
        <w:t xml:space="preserve"> от 13% до 24,3% годовых;</w:t>
      </w:r>
      <w:r>
        <w:rPr>
          <w:iCs/>
        </w:rPr>
        <w:t xml:space="preserve"> </w:t>
      </w:r>
      <w:r w:rsidRPr="00E120F0">
        <w:rPr>
          <w:iCs/>
        </w:rPr>
        <w:t>Томский РФ АО «</w:t>
      </w:r>
      <w:proofErr w:type="spellStart"/>
      <w:r w:rsidRPr="00E120F0">
        <w:rPr>
          <w:iCs/>
        </w:rPr>
        <w:t>Россельхозбанк</w:t>
      </w:r>
      <w:proofErr w:type="spellEnd"/>
      <w:r w:rsidRPr="00E120F0">
        <w:rPr>
          <w:iCs/>
        </w:rPr>
        <w:t>»</w:t>
      </w:r>
      <w:r w:rsidRPr="003918DF">
        <w:rPr>
          <w:iCs/>
        </w:rPr>
        <w:t xml:space="preserve"> </w:t>
      </w:r>
      <w:r>
        <w:rPr>
          <w:iCs/>
        </w:rPr>
        <w:t xml:space="preserve">- </w:t>
      </w:r>
      <w:r w:rsidRPr="003918DF">
        <w:rPr>
          <w:iCs/>
        </w:rPr>
        <w:t xml:space="preserve">по кредитам на срок до 3 лет </w:t>
      </w:r>
      <w:r w:rsidRPr="003918DF">
        <w:rPr>
          <w:rFonts w:ascii="Cambria Math" w:hAnsi="Cambria Math" w:cs="Cambria Math"/>
          <w:iCs/>
        </w:rPr>
        <w:t>‐</w:t>
      </w:r>
      <w:r w:rsidRPr="003918DF">
        <w:rPr>
          <w:iCs/>
        </w:rPr>
        <w:t xml:space="preserve"> от 17,1% до 23,5% годовых, по кредитам на срок 3 года и выше </w:t>
      </w:r>
      <w:r w:rsidRPr="003918DF">
        <w:rPr>
          <w:rFonts w:ascii="Cambria Math" w:hAnsi="Cambria Math" w:cs="Cambria Math"/>
          <w:iCs/>
        </w:rPr>
        <w:t>‐</w:t>
      </w:r>
      <w:r w:rsidRPr="003918DF">
        <w:rPr>
          <w:iCs/>
        </w:rPr>
        <w:t xml:space="preserve"> от 15,5% до 20,</w:t>
      </w:r>
      <w:r w:rsidR="00E120F0">
        <w:rPr>
          <w:iCs/>
        </w:rPr>
        <w:t>6</w:t>
      </w:r>
      <w:r w:rsidRPr="003918DF">
        <w:rPr>
          <w:iCs/>
        </w:rPr>
        <w:t>% годовых;</w:t>
      </w:r>
      <w:proofErr w:type="gramEnd"/>
      <w:r w:rsidRPr="003918DF">
        <w:rPr>
          <w:iCs/>
        </w:rPr>
        <w:t xml:space="preserve"> </w:t>
      </w:r>
      <w:proofErr w:type="gramStart"/>
      <w:r w:rsidRPr="00E120F0">
        <w:rPr>
          <w:iCs/>
        </w:rPr>
        <w:t xml:space="preserve">ВТБ 24 </w:t>
      </w:r>
      <w:r>
        <w:rPr>
          <w:iCs/>
        </w:rPr>
        <w:t xml:space="preserve">- </w:t>
      </w:r>
      <w:r w:rsidRPr="003918DF">
        <w:rPr>
          <w:iCs/>
        </w:rPr>
        <w:t xml:space="preserve">по кредитам на срок до 3 лет </w:t>
      </w:r>
      <w:r w:rsidRPr="003918DF">
        <w:rPr>
          <w:rFonts w:ascii="Cambria Math" w:hAnsi="Cambria Math" w:cs="Cambria Math"/>
          <w:iCs/>
        </w:rPr>
        <w:t>‐</w:t>
      </w:r>
      <w:r w:rsidRPr="003918DF">
        <w:rPr>
          <w:iCs/>
        </w:rPr>
        <w:t xml:space="preserve"> от 13,1% до 21,3% годовых, по кредитам на срок 3 года и выше </w:t>
      </w:r>
      <w:r w:rsidRPr="003918DF">
        <w:rPr>
          <w:rFonts w:ascii="Cambria Math" w:hAnsi="Cambria Math" w:cs="Cambria Math"/>
          <w:iCs/>
        </w:rPr>
        <w:t>‐</w:t>
      </w:r>
      <w:r w:rsidRPr="003918DF">
        <w:rPr>
          <w:iCs/>
        </w:rPr>
        <w:t xml:space="preserve"> от 13,2% до 19% годовых; </w:t>
      </w:r>
      <w:r w:rsidRPr="00E120F0">
        <w:rPr>
          <w:iCs/>
        </w:rPr>
        <w:t>«Промсвязьбанк»</w:t>
      </w:r>
      <w:r w:rsidRPr="003918DF">
        <w:rPr>
          <w:iCs/>
        </w:rPr>
        <w:t xml:space="preserve"> </w:t>
      </w:r>
      <w:r>
        <w:rPr>
          <w:iCs/>
        </w:rPr>
        <w:t xml:space="preserve">- </w:t>
      </w:r>
      <w:r w:rsidRPr="003918DF">
        <w:rPr>
          <w:iCs/>
        </w:rPr>
        <w:t xml:space="preserve">по кредитам на срок до 3 лет </w:t>
      </w:r>
      <w:r w:rsidRPr="003918DF">
        <w:rPr>
          <w:rFonts w:ascii="Cambria Math" w:hAnsi="Cambria Math" w:cs="Cambria Math"/>
          <w:iCs/>
        </w:rPr>
        <w:t>‐</w:t>
      </w:r>
      <w:r w:rsidRPr="003918DF">
        <w:rPr>
          <w:iCs/>
        </w:rPr>
        <w:t xml:space="preserve"> от 11,2% до 34% годовых, по кредитам на срок 3 года и выше </w:t>
      </w:r>
      <w:r w:rsidRPr="003918DF">
        <w:rPr>
          <w:rFonts w:ascii="Cambria Math" w:hAnsi="Cambria Math" w:cs="Cambria Math"/>
          <w:iCs/>
        </w:rPr>
        <w:t>‐</w:t>
      </w:r>
      <w:r w:rsidRPr="003918DF">
        <w:rPr>
          <w:iCs/>
        </w:rPr>
        <w:t xml:space="preserve"> от 15,3% до 17,3% годовых.</w:t>
      </w:r>
      <w:proofErr w:type="gramEnd"/>
      <w:r>
        <w:rPr>
          <w:iCs/>
        </w:rPr>
        <w:t xml:space="preserve"> Ставки остальных банков немного ниже:</w:t>
      </w:r>
      <w:r w:rsidRPr="003918DF">
        <w:rPr>
          <w:iCs/>
        </w:rPr>
        <w:t xml:space="preserve"> по кредитам на срок до 3 лет </w:t>
      </w:r>
      <w:r w:rsidRPr="003918DF">
        <w:rPr>
          <w:rFonts w:ascii="Cambria Math" w:hAnsi="Cambria Math" w:cs="Cambria Math"/>
          <w:iCs/>
        </w:rPr>
        <w:t>‐</w:t>
      </w:r>
      <w:r w:rsidRPr="003918DF">
        <w:rPr>
          <w:iCs/>
        </w:rPr>
        <w:t xml:space="preserve"> от 13,</w:t>
      </w:r>
      <w:r>
        <w:rPr>
          <w:iCs/>
        </w:rPr>
        <w:t>2</w:t>
      </w:r>
      <w:r w:rsidRPr="003918DF">
        <w:rPr>
          <w:iCs/>
        </w:rPr>
        <w:t xml:space="preserve">% до </w:t>
      </w:r>
      <w:r>
        <w:rPr>
          <w:iCs/>
        </w:rPr>
        <w:t>19</w:t>
      </w:r>
      <w:r w:rsidRPr="003918DF">
        <w:rPr>
          <w:iCs/>
        </w:rPr>
        <w:t xml:space="preserve">% годовых, по кредитам на срок 3 года и выше </w:t>
      </w:r>
      <w:r w:rsidRPr="003918DF">
        <w:rPr>
          <w:rFonts w:ascii="Cambria Math" w:hAnsi="Cambria Math" w:cs="Cambria Math"/>
          <w:iCs/>
        </w:rPr>
        <w:t>‐</w:t>
      </w:r>
      <w:r w:rsidRPr="003918DF">
        <w:rPr>
          <w:iCs/>
        </w:rPr>
        <w:t xml:space="preserve"> от 1</w:t>
      </w:r>
      <w:r>
        <w:rPr>
          <w:iCs/>
        </w:rPr>
        <w:t>2,3</w:t>
      </w:r>
      <w:r w:rsidRPr="003918DF">
        <w:rPr>
          <w:iCs/>
        </w:rPr>
        <w:t>% до 1</w:t>
      </w:r>
      <w:r>
        <w:rPr>
          <w:iCs/>
        </w:rPr>
        <w:t>5</w:t>
      </w:r>
      <w:r w:rsidRPr="003918DF">
        <w:rPr>
          <w:iCs/>
        </w:rPr>
        <w:t>% годовых</w:t>
      </w:r>
      <w:r>
        <w:rPr>
          <w:iCs/>
        </w:rPr>
        <w:t>.</w:t>
      </w:r>
      <w:r w:rsidR="000B5F1A">
        <w:rPr>
          <w:iCs/>
        </w:rPr>
        <w:t xml:space="preserve"> </w:t>
      </w:r>
    </w:p>
    <w:p w:rsidR="00900DDF" w:rsidRDefault="00E25A3A" w:rsidP="00900DDF">
      <w:pPr>
        <w:pStyle w:val="ConsPlusNormal"/>
        <w:jc w:val="both"/>
        <w:rPr>
          <w:rFonts w:ascii="Times New Roman" w:hAnsi="Times New Roman" w:cs="Times New Roman"/>
          <w:sz w:val="24"/>
        </w:rPr>
      </w:pPr>
      <w:proofErr w:type="gramStart"/>
      <w:r>
        <w:rPr>
          <w:rFonts w:ascii="Times New Roman" w:hAnsi="Times New Roman" w:cs="Times New Roman"/>
          <w:sz w:val="24"/>
        </w:rPr>
        <w:t xml:space="preserve">В проверяемом периоде </w:t>
      </w:r>
      <w:r w:rsidR="00F9755C" w:rsidRPr="00CE1934">
        <w:rPr>
          <w:rFonts w:ascii="Times New Roman" w:hAnsi="Times New Roman" w:cs="Times New Roman"/>
          <w:sz w:val="24"/>
        </w:rPr>
        <w:t>Гарантийн</w:t>
      </w:r>
      <w:r w:rsidR="00F9755C">
        <w:rPr>
          <w:rFonts w:ascii="Times New Roman" w:hAnsi="Times New Roman" w:cs="Times New Roman"/>
          <w:sz w:val="24"/>
        </w:rPr>
        <w:t>ым</w:t>
      </w:r>
      <w:r w:rsidR="00F9755C" w:rsidRPr="00CE1934">
        <w:rPr>
          <w:rFonts w:ascii="Times New Roman" w:hAnsi="Times New Roman" w:cs="Times New Roman"/>
          <w:sz w:val="24"/>
        </w:rPr>
        <w:t xml:space="preserve"> фонд</w:t>
      </w:r>
      <w:r w:rsidR="00F9755C">
        <w:rPr>
          <w:rFonts w:ascii="Times New Roman" w:hAnsi="Times New Roman" w:cs="Times New Roman"/>
          <w:sz w:val="24"/>
        </w:rPr>
        <w:t>ом</w:t>
      </w:r>
      <w:r w:rsidR="00F9755C" w:rsidRPr="00CE1934">
        <w:rPr>
          <w:rFonts w:ascii="Times New Roman" w:hAnsi="Times New Roman" w:cs="Times New Roman"/>
          <w:sz w:val="24"/>
        </w:rPr>
        <w:t xml:space="preserve"> </w:t>
      </w:r>
      <w:r w:rsidR="00F9755C">
        <w:rPr>
          <w:rFonts w:ascii="Times New Roman" w:hAnsi="Times New Roman" w:cs="Times New Roman"/>
          <w:sz w:val="24"/>
        </w:rPr>
        <w:t>исполнены</w:t>
      </w:r>
      <w:r w:rsidR="00F9755C" w:rsidRPr="00167955">
        <w:rPr>
          <w:rFonts w:ascii="Times New Roman" w:eastAsia="Calibri" w:hAnsi="Times New Roman" w:cs="Times New Roman"/>
          <w:bCs/>
          <w:sz w:val="24"/>
          <w:lang w:eastAsia="en-US"/>
        </w:rPr>
        <w:t xml:space="preserve"> </w:t>
      </w:r>
      <w:r w:rsidR="00F9755C">
        <w:rPr>
          <w:rFonts w:ascii="Times New Roman" w:eastAsia="Calibri" w:hAnsi="Times New Roman" w:cs="Times New Roman"/>
          <w:bCs/>
          <w:sz w:val="24"/>
          <w:lang w:eastAsia="en-US"/>
        </w:rPr>
        <w:t>п</w:t>
      </w:r>
      <w:r w:rsidR="00900DDF" w:rsidRPr="00167955">
        <w:rPr>
          <w:rFonts w:ascii="Times New Roman" w:eastAsia="Calibri" w:hAnsi="Times New Roman" w:cs="Times New Roman"/>
          <w:bCs/>
          <w:sz w:val="24"/>
          <w:lang w:eastAsia="en-US"/>
        </w:rPr>
        <w:t xml:space="preserve">оказатели результата </w:t>
      </w:r>
      <w:r w:rsidR="005C711D">
        <w:rPr>
          <w:rFonts w:ascii="Times New Roman" w:eastAsia="Calibri" w:hAnsi="Times New Roman" w:cs="Times New Roman"/>
          <w:bCs/>
          <w:sz w:val="24"/>
          <w:lang w:eastAsia="en-US"/>
        </w:rPr>
        <w:t xml:space="preserve">реализации </w:t>
      </w:r>
      <w:r w:rsidR="00900DDF" w:rsidRPr="00167955">
        <w:rPr>
          <w:rFonts w:ascii="Times New Roman" w:eastAsia="Calibri" w:hAnsi="Times New Roman" w:cs="Times New Roman"/>
          <w:bCs/>
          <w:sz w:val="24"/>
          <w:lang w:eastAsia="en-US"/>
        </w:rPr>
        <w:t xml:space="preserve">мероприятия </w:t>
      </w:r>
      <w:r w:rsidR="00900DDF" w:rsidRPr="00167955">
        <w:rPr>
          <w:rFonts w:ascii="Times New Roman" w:eastAsia="Calibri" w:hAnsi="Times New Roman" w:cs="Times New Roman"/>
          <w:sz w:val="24"/>
          <w:szCs w:val="24"/>
          <w:lang w:eastAsia="en-US"/>
        </w:rPr>
        <w:t xml:space="preserve">«Развитие и обеспечение деятельности Гарантийного фонда Томской области (предоставление субсидий)», установленные </w:t>
      </w:r>
      <w:r w:rsidR="00900DDF">
        <w:rPr>
          <w:rFonts w:ascii="Times New Roman" w:eastAsia="Calibri" w:hAnsi="Times New Roman" w:cs="Times New Roman"/>
          <w:sz w:val="24"/>
          <w:szCs w:val="24"/>
          <w:lang w:eastAsia="en-US"/>
        </w:rPr>
        <w:t>г</w:t>
      </w:r>
      <w:r w:rsidR="00900DDF" w:rsidRPr="00CE1934">
        <w:rPr>
          <w:rFonts w:ascii="Times New Roman" w:hAnsi="Times New Roman" w:cs="Times New Roman"/>
          <w:sz w:val="24"/>
        </w:rPr>
        <w:t>оспрограммами «Развитие малого и среднего предпринимательства в Томской области на период 2011-2014 годов» и «Развитие предпринимательства в Томской области», утвержденными постановлениями Администрации Томской области соответственно от 25.11.20</w:t>
      </w:r>
      <w:r w:rsidR="00F9755C">
        <w:rPr>
          <w:rFonts w:ascii="Times New Roman" w:hAnsi="Times New Roman" w:cs="Times New Roman"/>
          <w:sz w:val="24"/>
        </w:rPr>
        <w:t>10 № 232а, от 12.12.2014 № 492а</w:t>
      </w:r>
      <w:r w:rsidR="00900DDF" w:rsidRPr="00CE1934">
        <w:rPr>
          <w:rFonts w:ascii="Times New Roman" w:hAnsi="Times New Roman" w:cs="Times New Roman"/>
          <w:sz w:val="24"/>
        </w:rPr>
        <w:t xml:space="preserve">: </w:t>
      </w:r>
      <w:proofErr w:type="gramEnd"/>
    </w:p>
    <w:p w:rsidR="00900DDF" w:rsidRDefault="00900DDF" w:rsidP="00900DDF">
      <w:pPr>
        <w:pStyle w:val="ConsPlusNormal"/>
        <w:jc w:val="both"/>
        <w:rPr>
          <w:rFonts w:ascii="Times New Roman" w:hAnsi="Times New Roman" w:cs="Times New Roman"/>
          <w:sz w:val="24"/>
        </w:rPr>
      </w:pPr>
      <w:r>
        <w:rPr>
          <w:rFonts w:ascii="Times New Roman" w:hAnsi="Times New Roman" w:cs="Times New Roman"/>
          <w:sz w:val="24"/>
        </w:rPr>
        <w:t xml:space="preserve">- в </w:t>
      </w:r>
      <w:r w:rsidRPr="00CE1934">
        <w:rPr>
          <w:rFonts w:ascii="Times New Roman" w:hAnsi="Times New Roman" w:cs="Times New Roman"/>
          <w:sz w:val="24"/>
        </w:rPr>
        <w:t>2014 год</w:t>
      </w:r>
      <w:r>
        <w:rPr>
          <w:rFonts w:ascii="Times New Roman" w:hAnsi="Times New Roman" w:cs="Times New Roman"/>
          <w:sz w:val="24"/>
        </w:rPr>
        <w:t>у</w:t>
      </w:r>
      <w:r w:rsidRPr="00CE1934">
        <w:rPr>
          <w:rFonts w:ascii="Times New Roman" w:hAnsi="Times New Roman" w:cs="Times New Roman"/>
          <w:sz w:val="24"/>
        </w:rPr>
        <w:t xml:space="preserve"> фактически предоставлено 48 поручительств на общую сумму 215 </w:t>
      </w:r>
      <w:proofErr w:type="spellStart"/>
      <w:r w:rsidRPr="00CE1934">
        <w:rPr>
          <w:rFonts w:ascii="Times New Roman" w:hAnsi="Times New Roman" w:cs="Times New Roman"/>
          <w:sz w:val="24"/>
        </w:rPr>
        <w:t>млн</w:t>
      </w:r>
      <w:proofErr w:type="gramStart"/>
      <w:r w:rsidRPr="00CE1934">
        <w:rPr>
          <w:rFonts w:ascii="Times New Roman" w:hAnsi="Times New Roman" w:cs="Times New Roman"/>
          <w:sz w:val="24"/>
        </w:rPr>
        <w:t>.р</w:t>
      </w:r>
      <w:proofErr w:type="gramEnd"/>
      <w:r w:rsidRPr="00CE1934">
        <w:rPr>
          <w:rFonts w:ascii="Times New Roman" w:hAnsi="Times New Roman" w:cs="Times New Roman"/>
          <w:sz w:val="24"/>
        </w:rPr>
        <w:t>уб</w:t>
      </w:r>
      <w:proofErr w:type="spellEnd"/>
      <w:r w:rsidRPr="00CE1934">
        <w:rPr>
          <w:rFonts w:ascii="Times New Roman" w:hAnsi="Times New Roman" w:cs="Times New Roman"/>
          <w:sz w:val="24"/>
        </w:rPr>
        <w:t xml:space="preserve">. </w:t>
      </w:r>
      <w:r w:rsidRPr="00CE1934">
        <w:rPr>
          <w:rFonts w:ascii="Times New Roman" w:hAnsi="Times New Roman" w:cs="Times New Roman"/>
          <w:sz w:val="24"/>
        </w:rPr>
        <w:lastRenderedPageBreak/>
        <w:t>(п</w:t>
      </w:r>
      <w:r w:rsidR="005C711D">
        <w:rPr>
          <w:rFonts w:ascii="Times New Roman" w:hAnsi="Times New Roman" w:cs="Times New Roman"/>
          <w:sz w:val="24"/>
        </w:rPr>
        <w:t>редусматривалось</w:t>
      </w:r>
      <w:r w:rsidRPr="00CE1934">
        <w:rPr>
          <w:rFonts w:ascii="Times New Roman" w:hAnsi="Times New Roman" w:cs="Times New Roman"/>
          <w:sz w:val="24"/>
        </w:rPr>
        <w:t xml:space="preserve"> - не менее 25 поручительств на сумму не менее 100 </w:t>
      </w:r>
      <w:proofErr w:type="spellStart"/>
      <w:r w:rsidRPr="00CE1934">
        <w:rPr>
          <w:rFonts w:ascii="Times New Roman" w:hAnsi="Times New Roman" w:cs="Times New Roman"/>
          <w:sz w:val="24"/>
        </w:rPr>
        <w:t>млн.руб</w:t>
      </w:r>
      <w:proofErr w:type="spellEnd"/>
      <w:r w:rsidRPr="00CE1934">
        <w:rPr>
          <w:rFonts w:ascii="Times New Roman" w:hAnsi="Times New Roman" w:cs="Times New Roman"/>
          <w:sz w:val="24"/>
        </w:rPr>
        <w:t>.);</w:t>
      </w:r>
    </w:p>
    <w:p w:rsidR="00900DDF" w:rsidRPr="00CE1934" w:rsidRDefault="00900DDF" w:rsidP="00900DDF">
      <w:pPr>
        <w:pStyle w:val="ConsPlusNormal"/>
        <w:jc w:val="both"/>
        <w:rPr>
          <w:rFonts w:ascii="Times New Roman" w:hAnsi="Times New Roman" w:cs="Times New Roman"/>
          <w:sz w:val="24"/>
        </w:rPr>
      </w:pPr>
      <w:r>
        <w:rPr>
          <w:rFonts w:ascii="Times New Roman" w:hAnsi="Times New Roman" w:cs="Times New Roman"/>
          <w:sz w:val="24"/>
        </w:rPr>
        <w:t>- в</w:t>
      </w:r>
      <w:r w:rsidRPr="00CE1934">
        <w:rPr>
          <w:rFonts w:ascii="Times New Roman" w:hAnsi="Times New Roman" w:cs="Times New Roman"/>
          <w:sz w:val="24"/>
        </w:rPr>
        <w:t xml:space="preserve"> 2015 год</w:t>
      </w:r>
      <w:r>
        <w:rPr>
          <w:rFonts w:ascii="Times New Roman" w:hAnsi="Times New Roman" w:cs="Times New Roman"/>
          <w:sz w:val="24"/>
        </w:rPr>
        <w:t>у</w:t>
      </w:r>
      <w:r w:rsidRPr="00CE1934">
        <w:rPr>
          <w:rFonts w:ascii="Times New Roman" w:hAnsi="Times New Roman" w:cs="Times New Roman"/>
          <w:sz w:val="24"/>
        </w:rPr>
        <w:t xml:space="preserve"> - 51 субъекту МСП предоставлено 60 поручительств на общую сумму 340 </w:t>
      </w:r>
      <w:proofErr w:type="spellStart"/>
      <w:r w:rsidRPr="00CE1934">
        <w:rPr>
          <w:rFonts w:ascii="Times New Roman" w:hAnsi="Times New Roman" w:cs="Times New Roman"/>
          <w:sz w:val="24"/>
        </w:rPr>
        <w:t>млн</w:t>
      </w:r>
      <w:proofErr w:type="gramStart"/>
      <w:r w:rsidRPr="00CE1934">
        <w:rPr>
          <w:rFonts w:ascii="Times New Roman" w:hAnsi="Times New Roman" w:cs="Times New Roman"/>
          <w:sz w:val="24"/>
        </w:rPr>
        <w:t>.р</w:t>
      </w:r>
      <w:proofErr w:type="gramEnd"/>
      <w:r w:rsidRPr="00CE1934">
        <w:rPr>
          <w:rFonts w:ascii="Times New Roman" w:hAnsi="Times New Roman" w:cs="Times New Roman"/>
          <w:sz w:val="24"/>
        </w:rPr>
        <w:t>уб</w:t>
      </w:r>
      <w:proofErr w:type="spellEnd"/>
      <w:r w:rsidRPr="00CE1934">
        <w:rPr>
          <w:rFonts w:ascii="Times New Roman" w:hAnsi="Times New Roman" w:cs="Times New Roman"/>
          <w:sz w:val="24"/>
        </w:rPr>
        <w:t>. (п</w:t>
      </w:r>
      <w:r w:rsidR="005C711D">
        <w:rPr>
          <w:rFonts w:ascii="Times New Roman" w:hAnsi="Times New Roman" w:cs="Times New Roman"/>
          <w:sz w:val="24"/>
        </w:rPr>
        <w:t>редусматривалось</w:t>
      </w:r>
      <w:r w:rsidRPr="00CE1934">
        <w:rPr>
          <w:rFonts w:ascii="Times New Roman" w:hAnsi="Times New Roman" w:cs="Times New Roman"/>
          <w:sz w:val="24"/>
        </w:rPr>
        <w:t xml:space="preserve"> - 15 субъектов МСП без указания объем</w:t>
      </w:r>
      <w:r w:rsidR="00E25A3A">
        <w:rPr>
          <w:rFonts w:ascii="Times New Roman" w:hAnsi="Times New Roman" w:cs="Times New Roman"/>
          <w:sz w:val="24"/>
        </w:rPr>
        <w:t>а</w:t>
      </w:r>
      <w:r w:rsidRPr="00CE1934">
        <w:rPr>
          <w:rFonts w:ascii="Times New Roman" w:hAnsi="Times New Roman" w:cs="Times New Roman"/>
          <w:sz w:val="24"/>
        </w:rPr>
        <w:t xml:space="preserve"> поручительств).</w:t>
      </w:r>
    </w:p>
    <w:p w:rsidR="003D7709" w:rsidRPr="00226EBE" w:rsidRDefault="003D7709" w:rsidP="003D7709">
      <w:pPr>
        <w:tabs>
          <w:tab w:val="left" w:pos="720"/>
        </w:tabs>
        <w:jc w:val="both"/>
      </w:pPr>
      <w:r>
        <w:rPr>
          <w:b/>
        </w:rPr>
        <w:tab/>
      </w:r>
      <w:r w:rsidRPr="008F113B">
        <w:t xml:space="preserve">В период 2011-2015 </w:t>
      </w:r>
      <w:proofErr w:type="spellStart"/>
      <w:r w:rsidRPr="008F113B">
        <w:t>г.г</w:t>
      </w:r>
      <w:proofErr w:type="spellEnd"/>
      <w:r w:rsidRPr="008F113B">
        <w:t xml:space="preserve">. Гарантийный фонд на основании требований банков-партнеров исполнил обязательства перед банками в сумме 34 129,5 </w:t>
      </w:r>
      <w:proofErr w:type="spellStart"/>
      <w:r w:rsidRPr="008F113B">
        <w:t>тыс</w:t>
      </w:r>
      <w:proofErr w:type="gramStart"/>
      <w:r w:rsidRPr="008F113B">
        <w:t>.р</w:t>
      </w:r>
      <w:proofErr w:type="gramEnd"/>
      <w:r w:rsidRPr="008F113B">
        <w:t>уб</w:t>
      </w:r>
      <w:proofErr w:type="spellEnd"/>
      <w:r w:rsidRPr="008F113B">
        <w:t xml:space="preserve">. за 13 субъектов МСП по 16 договорам поручительства, в том числе в проверяемом периоде - 31 191,2 </w:t>
      </w:r>
      <w:proofErr w:type="spellStart"/>
      <w:r w:rsidRPr="008F113B">
        <w:t>тыс.руб</w:t>
      </w:r>
      <w:proofErr w:type="spellEnd"/>
      <w:r w:rsidRPr="008F113B">
        <w:t>. за 10 субъектов МСП по 13 договорам поручительства.</w:t>
      </w:r>
      <w:r w:rsidRPr="00411E6C">
        <w:rPr>
          <w:b/>
        </w:rPr>
        <w:t xml:space="preserve"> </w:t>
      </w:r>
      <w:r w:rsidRPr="008F113B">
        <w:t>На момент контрольного мероприятия из общей суммы исполненных Гарантийным фондом обязательств перед банками и предъявленных субъектам МСП в виде регрессных требований возвращено на расчетный счет Общества</w:t>
      </w:r>
      <w:r w:rsidRPr="00411E6C">
        <w:rPr>
          <w:b/>
        </w:rPr>
        <w:t xml:space="preserve"> </w:t>
      </w:r>
      <w:r w:rsidRPr="00226EBE">
        <w:t xml:space="preserve">8% (2 666,5 </w:t>
      </w:r>
      <w:proofErr w:type="spellStart"/>
      <w:r w:rsidRPr="00226EBE">
        <w:t>тыс</w:t>
      </w:r>
      <w:proofErr w:type="gramStart"/>
      <w:r w:rsidRPr="00226EBE">
        <w:t>.р</w:t>
      </w:r>
      <w:proofErr w:type="gramEnd"/>
      <w:r w:rsidRPr="00226EBE">
        <w:t>уб</w:t>
      </w:r>
      <w:proofErr w:type="spellEnd"/>
      <w:r w:rsidRPr="00226EBE">
        <w:t xml:space="preserve">., </w:t>
      </w:r>
      <w:r w:rsidR="00226EBE">
        <w:t>из них</w:t>
      </w:r>
      <w:r w:rsidRPr="00226EBE">
        <w:t xml:space="preserve"> 1 200 </w:t>
      </w:r>
      <w:proofErr w:type="spellStart"/>
      <w:r w:rsidRPr="00226EBE">
        <w:t>тыс.руб</w:t>
      </w:r>
      <w:proofErr w:type="spellEnd"/>
      <w:r w:rsidRPr="00226EBE">
        <w:t xml:space="preserve">. - в 2016 году), 1 935,8 </w:t>
      </w:r>
      <w:proofErr w:type="spellStart"/>
      <w:r w:rsidRPr="00226EBE">
        <w:t>тыс.руб</w:t>
      </w:r>
      <w:proofErr w:type="spellEnd"/>
      <w:r w:rsidRPr="00226EBE">
        <w:t>.</w:t>
      </w:r>
      <w:r w:rsidR="00226EBE">
        <w:t xml:space="preserve"> </w:t>
      </w:r>
      <w:r w:rsidRPr="00226EBE">
        <w:t xml:space="preserve">- списано </w:t>
      </w:r>
      <w:r w:rsidR="00226EBE">
        <w:t xml:space="preserve">в 2016 году </w:t>
      </w:r>
      <w:r w:rsidRPr="00226EBE">
        <w:t xml:space="preserve">как задолженность, безнадежная к взысканию, 28 592,6 </w:t>
      </w:r>
      <w:proofErr w:type="spellStart"/>
      <w:r w:rsidRPr="00226EBE">
        <w:t>тыс.руб</w:t>
      </w:r>
      <w:proofErr w:type="spellEnd"/>
      <w:r w:rsidRPr="00226EBE">
        <w:t>.</w:t>
      </w:r>
      <w:r w:rsidR="00226EBE">
        <w:t xml:space="preserve"> </w:t>
      </w:r>
      <w:r w:rsidRPr="00226EBE">
        <w:t xml:space="preserve">- истребовано в судебном порядке (из них </w:t>
      </w:r>
      <w:r w:rsidR="00691AA0" w:rsidRPr="00226EBE">
        <w:t xml:space="preserve">в </w:t>
      </w:r>
      <w:proofErr w:type="spellStart"/>
      <w:r w:rsidR="00691AA0" w:rsidRPr="00226EBE">
        <w:t>отноше</w:t>
      </w:r>
      <w:r w:rsidR="00CF1777">
        <w:t>-</w:t>
      </w:r>
      <w:r w:rsidR="00691AA0" w:rsidRPr="00226EBE">
        <w:t>нии</w:t>
      </w:r>
      <w:proofErr w:type="spellEnd"/>
      <w:r w:rsidR="00691AA0" w:rsidRPr="00226EBE">
        <w:t xml:space="preserve"> 1 693,3 </w:t>
      </w:r>
      <w:proofErr w:type="spellStart"/>
      <w:r w:rsidR="00691AA0" w:rsidRPr="00226EBE">
        <w:t>тыс</w:t>
      </w:r>
      <w:proofErr w:type="gramStart"/>
      <w:r w:rsidR="00691AA0" w:rsidRPr="00226EBE">
        <w:t>.р</w:t>
      </w:r>
      <w:proofErr w:type="gramEnd"/>
      <w:r w:rsidR="00691AA0" w:rsidRPr="00226EBE">
        <w:t>уб</w:t>
      </w:r>
      <w:proofErr w:type="spellEnd"/>
      <w:r w:rsidR="00691AA0" w:rsidRPr="00226EBE">
        <w:t>.</w:t>
      </w:r>
      <w:r w:rsidR="00691AA0">
        <w:t xml:space="preserve"> </w:t>
      </w:r>
      <w:r w:rsidRPr="00226EBE">
        <w:t xml:space="preserve">возбуждено исполнительное производство, </w:t>
      </w:r>
      <w:r w:rsidR="00CF1777" w:rsidRPr="00226EBE">
        <w:t xml:space="preserve">26 899,3 </w:t>
      </w:r>
      <w:proofErr w:type="spellStart"/>
      <w:r w:rsidR="00CF1777" w:rsidRPr="00226EBE">
        <w:t>тыс.руб</w:t>
      </w:r>
      <w:proofErr w:type="spellEnd"/>
      <w:r w:rsidR="00CF1777" w:rsidRPr="00226EBE">
        <w:t>.</w:t>
      </w:r>
      <w:r w:rsidR="00CF1777">
        <w:t xml:space="preserve"> - </w:t>
      </w:r>
      <w:r w:rsidRPr="00226EBE">
        <w:t>включено в Реестры требований кредиторов), нап</w:t>
      </w:r>
      <w:r w:rsidR="00226EBE">
        <w:t>равлено исковое заявление в суд</w:t>
      </w:r>
      <w:r w:rsidR="00691AA0">
        <w:t xml:space="preserve"> - </w:t>
      </w:r>
      <w:r w:rsidR="00691AA0" w:rsidRPr="00226EBE">
        <w:t xml:space="preserve">285,3 </w:t>
      </w:r>
      <w:proofErr w:type="spellStart"/>
      <w:r w:rsidR="00691AA0" w:rsidRPr="00226EBE">
        <w:t>тыс.руб</w:t>
      </w:r>
      <w:proofErr w:type="spellEnd"/>
      <w:r w:rsidR="00691AA0" w:rsidRPr="00226EBE">
        <w:t>.</w:t>
      </w:r>
      <w:r w:rsidRPr="00226EBE">
        <w:t xml:space="preserve">, заключено соглашение о </w:t>
      </w:r>
      <w:r w:rsidR="00226EBE">
        <w:t xml:space="preserve">рассрочке </w:t>
      </w:r>
      <w:r w:rsidR="00691AA0" w:rsidRPr="00226EBE">
        <w:t xml:space="preserve">до </w:t>
      </w:r>
      <w:r w:rsidR="00691AA0">
        <w:t>05.12.</w:t>
      </w:r>
      <w:r w:rsidR="00691AA0" w:rsidRPr="00226EBE">
        <w:t>2016 погашени</w:t>
      </w:r>
      <w:r w:rsidR="00691AA0">
        <w:t xml:space="preserve">я </w:t>
      </w:r>
      <w:r w:rsidR="00226EBE">
        <w:t>долга</w:t>
      </w:r>
      <w:r w:rsidRPr="00226EBE">
        <w:t xml:space="preserve"> </w:t>
      </w:r>
      <w:r w:rsidR="00691AA0">
        <w:t>ООО «</w:t>
      </w:r>
      <w:proofErr w:type="spellStart"/>
      <w:r w:rsidR="00691AA0">
        <w:t>Сибтранс</w:t>
      </w:r>
      <w:proofErr w:type="spellEnd"/>
      <w:r w:rsidR="00691AA0">
        <w:t>»</w:t>
      </w:r>
      <w:r w:rsidR="00691AA0" w:rsidRPr="00226EBE">
        <w:t xml:space="preserve"> </w:t>
      </w:r>
      <w:r w:rsidR="00691AA0">
        <w:t xml:space="preserve">- </w:t>
      </w:r>
      <w:r w:rsidR="00691AA0" w:rsidRPr="00226EBE">
        <w:t xml:space="preserve">649,3 </w:t>
      </w:r>
      <w:proofErr w:type="spellStart"/>
      <w:r w:rsidR="00691AA0" w:rsidRPr="00226EBE">
        <w:t>тыс.руб</w:t>
      </w:r>
      <w:proofErr w:type="spellEnd"/>
      <w:r w:rsidR="00691AA0" w:rsidRPr="00226EBE">
        <w:t xml:space="preserve">. </w:t>
      </w:r>
    </w:p>
    <w:p w:rsidR="003D7709" w:rsidRDefault="003D7709" w:rsidP="003D7709">
      <w:pPr>
        <w:jc w:val="both"/>
      </w:pPr>
      <w:r>
        <w:tab/>
      </w:r>
      <w:r w:rsidR="00F41B99">
        <w:t>В</w:t>
      </w:r>
      <w:r>
        <w:t xml:space="preserve"> 2016 году на основании требований банков Гарантийным фондом исполнены обязательства </w:t>
      </w:r>
      <w:r w:rsidR="00CF1777">
        <w:t xml:space="preserve">еще за 3 субъекта МСП </w:t>
      </w:r>
      <w:r>
        <w:t xml:space="preserve">в сумме 14 760,2 </w:t>
      </w:r>
      <w:proofErr w:type="spellStart"/>
      <w:r>
        <w:t>тыс</w:t>
      </w:r>
      <w:proofErr w:type="gramStart"/>
      <w:r>
        <w:t>.р</w:t>
      </w:r>
      <w:proofErr w:type="gramEnd"/>
      <w:r>
        <w:t>уб</w:t>
      </w:r>
      <w:proofErr w:type="spellEnd"/>
      <w:r>
        <w:t>. по 9 договорам поручительства.</w:t>
      </w:r>
    </w:p>
    <w:p w:rsidR="00CF1777" w:rsidRPr="00167955" w:rsidRDefault="00CF1777" w:rsidP="00CF1777">
      <w:pPr>
        <w:tabs>
          <w:tab w:val="left" w:pos="993"/>
        </w:tabs>
        <w:ind w:firstLine="709"/>
        <w:jc w:val="both"/>
        <w:rPr>
          <w:iCs/>
        </w:rPr>
      </w:pPr>
      <w:r>
        <w:rPr>
          <w:iCs/>
        </w:rPr>
        <w:t>Н</w:t>
      </w:r>
      <w:r w:rsidRPr="00167955">
        <w:rPr>
          <w:iCs/>
        </w:rPr>
        <w:t>а официальном сайте Гарантийн</w:t>
      </w:r>
      <w:r>
        <w:rPr>
          <w:iCs/>
        </w:rPr>
        <w:t>ого</w:t>
      </w:r>
      <w:r w:rsidRPr="00167955">
        <w:rPr>
          <w:iCs/>
        </w:rPr>
        <w:t xml:space="preserve"> фонд</w:t>
      </w:r>
      <w:r>
        <w:rPr>
          <w:iCs/>
        </w:rPr>
        <w:t>а</w:t>
      </w:r>
      <w:r w:rsidRPr="00167955">
        <w:rPr>
          <w:iCs/>
        </w:rPr>
        <w:t xml:space="preserve"> в сети «Интернет» размещена информация о размере активов, находящихся под управлением Гарантийного фонда по состоянию на 01.06.2016, об объемах и доходности размещения средств по каждой кредитной организации, а также датах размещения и возврата указанных средств. </w:t>
      </w:r>
    </w:p>
    <w:p w:rsidR="00CF1777" w:rsidRDefault="003D7709" w:rsidP="00CF1777">
      <w:pPr>
        <w:tabs>
          <w:tab w:val="left" w:pos="709"/>
        </w:tabs>
        <w:jc w:val="both"/>
      </w:pPr>
      <w:r>
        <w:tab/>
      </w:r>
      <w:r w:rsidR="00CF1777">
        <w:rPr>
          <w:iCs/>
          <w:color w:val="000000"/>
        </w:rPr>
        <w:t>В</w:t>
      </w:r>
      <w:r w:rsidR="0056244A" w:rsidRPr="00167955">
        <w:rPr>
          <w:iCs/>
          <w:color w:val="000000"/>
        </w:rPr>
        <w:t xml:space="preserve"> качестве способа размещения денежных средств Гарантийного фонда</w:t>
      </w:r>
      <w:r w:rsidR="00CF1777" w:rsidRPr="00CF1777">
        <w:t xml:space="preserve"> </w:t>
      </w:r>
      <w:r w:rsidR="00CF1777">
        <w:t>р</w:t>
      </w:r>
      <w:r w:rsidR="00CF1777" w:rsidRPr="00167955">
        <w:t xml:space="preserve">ешением </w:t>
      </w:r>
      <w:r w:rsidR="00CF1777" w:rsidRPr="00167955">
        <w:rPr>
          <w:iCs/>
          <w:color w:val="000000"/>
        </w:rPr>
        <w:t xml:space="preserve">Общего собрания участников Общества от 04.03.2011 </w:t>
      </w:r>
      <w:r w:rsidR="00CF1777">
        <w:rPr>
          <w:iCs/>
          <w:color w:val="000000"/>
        </w:rPr>
        <w:t>определено</w:t>
      </w:r>
      <w:r w:rsidR="0056244A" w:rsidRPr="00167955">
        <w:rPr>
          <w:iCs/>
          <w:color w:val="000000"/>
        </w:rPr>
        <w:t xml:space="preserve"> самостоятельное размещение средств во вклады (депозиты) кредитных организаций на основании конкурсного отбора.</w:t>
      </w:r>
      <w:r w:rsidR="00CF1777">
        <w:t xml:space="preserve"> </w:t>
      </w:r>
      <w:r w:rsidR="0056244A" w:rsidRPr="00167955">
        <w:rPr>
          <w:iCs/>
        </w:rPr>
        <w:t xml:space="preserve">По состоянию на 01.01.2014 действовало 9 договоров депозита, размещенных в 7 банках на общую сумму 330 500 </w:t>
      </w:r>
      <w:proofErr w:type="spellStart"/>
      <w:r w:rsidR="0056244A" w:rsidRPr="00167955">
        <w:rPr>
          <w:iCs/>
        </w:rPr>
        <w:t>тыс</w:t>
      </w:r>
      <w:proofErr w:type="gramStart"/>
      <w:r w:rsidR="0056244A" w:rsidRPr="00167955">
        <w:rPr>
          <w:iCs/>
        </w:rPr>
        <w:t>.р</w:t>
      </w:r>
      <w:proofErr w:type="gramEnd"/>
      <w:r w:rsidR="0056244A" w:rsidRPr="00167955">
        <w:rPr>
          <w:iCs/>
        </w:rPr>
        <w:t>уб</w:t>
      </w:r>
      <w:proofErr w:type="spellEnd"/>
      <w:r w:rsidR="0056244A" w:rsidRPr="00167955">
        <w:rPr>
          <w:iCs/>
        </w:rPr>
        <w:t xml:space="preserve">. В 2014-2015 </w:t>
      </w:r>
      <w:proofErr w:type="spellStart"/>
      <w:r w:rsidR="0056244A" w:rsidRPr="00167955">
        <w:rPr>
          <w:iCs/>
        </w:rPr>
        <w:t>г.г</w:t>
      </w:r>
      <w:proofErr w:type="spellEnd"/>
      <w:r w:rsidR="0056244A" w:rsidRPr="00167955">
        <w:rPr>
          <w:iCs/>
        </w:rPr>
        <w:t xml:space="preserve">. по результатам проведенных открытых конкурсов Обществом заключено 13 договоров банковского вклада (депозита) на общую сумму 684 000 </w:t>
      </w:r>
      <w:proofErr w:type="spellStart"/>
      <w:r w:rsidR="0056244A" w:rsidRPr="00167955">
        <w:rPr>
          <w:iCs/>
        </w:rPr>
        <w:t>тыс.руб</w:t>
      </w:r>
      <w:proofErr w:type="spellEnd"/>
      <w:r w:rsidR="0056244A" w:rsidRPr="00167955">
        <w:rPr>
          <w:iCs/>
        </w:rPr>
        <w:t xml:space="preserve">.; по истечении сроков 14 договоров на расчетные счета Гарантийного фонда возвращено 664 500 </w:t>
      </w:r>
      <w:proofErr w:type="spellStart"/>
      <w:r w:rsidR="0056244A" w:rsidRPr="00167955">
        <w:rPr>
          <w:iCs/>
        </w:rPr>
        <w:t>тыс.руб</w:t>
      </w:r>
      <w:proofErr w:type="spellEnd"/>
      <w:r w:rsidR="0056244A" w:rsidRPr="00167955">
        <w:rPr>
          <w:iCs/>
        </w:rPr>
        <w:t xml:space="preserve">. </w:t>
      </w:r>
      <w:r w:rsidR="0056244A" w:rsidRPr="00167955">
        <w:rPr>
          <w:iCs/>
          <w:color w:val="000000"/>
        </w:rPr>
        <w:t xml:space="preserve">По состоянию на 31.12.2015 действовало 8 договоров </w:t>
      </w:r>
      <w:r w:rsidR="0056244A" w:rsidRPr="00167955">
        <w:rPr>
          <w:iCs/>
        </w:rPr>
        <w:t xml:space="preserve">банковского вклада </w:t>
      </w:r>
      <w:r w:rsidR="0056244A">
        <w:rPr>
          <w:iCs/>
        </w:rPr>
        <w:t>(</w:t>
      </w:r>
      <w:r w:rsidR="0056244A" w:rsidRPr="00167955">
        <w:rPr>
          <w:iCs/>
          <w:color w:val="000000"/>
        </w:rPr>
        <w:t>депозита</w:t>
      </w:r>
      <w:r w:rsidR="0056244A">
        <w:rPr>
          <w:iCs/>
          <w:color w:val="000000"/>
        </w:rPr>
        <w:t>)</w:t>
      </w:r>
      <w:r w:rsidR="0056244A" w:rsidRPr="00167955">
        <w:rPr>
          <w:iCs/>
          <w:color w:val="000000"/>
        </w:rPr>
        <w:t xml:space="preserve"> на общую сумму 350 000 </w:t>
      </w:r>
      <w:proofErr w:type="spellStart"/>
      <w:r w:rsidR="0056244A" w:rsidRPr="00167955">
        <w:rPr>
          <w:iCs/>
          <w:color w:val="000000"/>
        </w:rPr>
        <w:t>тыс</w:t>
      </w:r>
      <w:proofErr w:type="gramStart"/>
      <w:r w:rsidR="0056244A" w:rsidRPr="00167955">
        <w:rPr>
          <w:iCs/>
          <w:color w:val="000000"/>
        </w:rPr>
        <w:t>.р</w:t>
      </w:r>
      <w:proofErr w:type="gramEnd"/>
      <w:r w:rsidR="0056244A" w:rsidRPr="00167955">
        <w:rPr>
          <w:iCs/>
          <w:color w:val="000000"/>
        </w:rPr>
        <w:t>уб</w:t>
      </w:r>
      <w:proofErr w:type="spellEnd"/>
      <w:r w:rsidR="0056244A" w:rsidRPr="00167955">
        <w:rPr>
          <w:iCs/>
          <w:color w:val="000000"/>
        </w:rPr>
        <w:t>.</w:t>
      </w:r>
      <w:r w:rsidR="00CF1777">
        <w:t xml:space="preserve"> </w:t>
      </w:r>
      <w:r w:rsidR="0056244A" w:rsidRPr="00167955">
        <w:t xml:space="preserve">В среднем </w:t>
      </w:r>
      <w:r w:rsidR="0056244A" w:rsidRPr="00167955">
        <w:rPr>
          <w:iCs/>
        </w:rPr>
        <w:t xml:space="preserve">в 2014-2015 годах </w:t>
      </w:r>
      <w:r w:rsidR="0056244A" w:rsidRPr="00167955">
        <w:t xml:space="preserve">на депозитных счетах Гарантийным фондом размещалось 338,8 </w:t>
      </w:r>
      <w:proofErr w:type="spellStart"/>
      <w:r w:rsidR="0056244A" w:rsidRPr="00167955">
        <w:t>млн.руб</w:t>
      </w:r>
      <w:proofErr w:type="spellEnd"/>
      <w:r w:rsidR="0056244A" w:rsidRPr="00167955">
        <w:t xml:space="preserve">., </w:t>
      </w:r>
      <w:r w:rsidR="0056244A" w:rsidRPr="00167955">
        <w:rPr>
          <w:iCs/>
        </w:rPr>
        <w:t>сроки размещения средств составляли 367 дней,</w:t>
      </w:r>
      <w:r w:rsidR="0056244A" w:rsidRPr="00167955">
        <w:t xml:space="preserve"> средневзвешенная процентная ставка размещения средств в 2014 году составила 9,94% годовых (от 8,9% до 11%), в 2015 году - 11,44% годовых (от 9% до 13,53%).</w:t>
      </w:r>
      <w:r w:rsidR="00CF1777">
        <w:t xml:space="preserve"> </w:t>
      </w:r>
    </w:p>
    <w:p w:rsidR="0056244A" w:rsidRPr="00CF1777" w:rsidRDefault="00CF1777" w:rsidP="00CF1777">
      <w:pPr>
        <w:tabs>
          <w:tab w:val="left" w:pos="709"/>
        </w:tabs>
        <w:jc w:val="both"/>
      </w:pPr>
      <w:r>
        <w:tab/>
      </w:r>
      <w:r w:rsidR="0056244A" w:rsidRPr="00223353">
        <w:rPr>
          <w:bCs/>
          <w:color w:val="000000"/>
        </w:rPr>
        <w:t>Доходы, полученные Гарантийным фондом в проверяемом периоде в виде процентов по депозитам</w:t>
      </w:r>
      <w:r w:rsidR="0056244A">
        <w:rPr>
          <w:bCs/>
          <w:color w:val="000000"/>
        </w:rPr>
        <w:t xml:space="preserve"> </w:t>
      </w:r>
      <w:r w:rsidR="0056244A" w:rsidRPr="00223353">
        <w:rPr>
          <w:bCs/>
          <w:color w:val="000000"/>
        </w:rPr>
        <w:t xml:space="preserve">составили </w:t>
      </w:r>
      <w:r w:rsidR="0056244A">
        <w:rPr>
          <w:bCs/>
          <w:color w:val="000000"/>
        </w:rPr>
        <w:t>89 087,2</w:t>
      </w:r>
      <w:r w:rsidR="0056244A" w:rsidRPr="00223353">
        <w:rPr>
          <w:bCs/>
          <w:color w:val="000000"/>
        </w:rPr>
        <w:t xml:space="preserve"> </w:t>
      </w:r>
      <w:proofErr w:type="spellStart"/>
      <w:r w:rsidR="0056244A" w:rsidRPr="00223353">
        <w:rPr>
          <w:bCs/>
          <w:color w:val="000000"/>
        </w:rPr>
        <w:t>тыс</w:t>
      </w:r>
      <w:proofErr w:type="gramStart"/>
      <w:r w:rsidR="0056244A" w:rsidRPr="00223353">
        <w:rPr>
          <w:bCs/>
          <w:color w:val="000000"/>
        </w:rPr>
        <w:t>.р</w:t>
      </w:r>
      <w:proofErr w:type="gramEnd"/>
      <w:r w:rsidR="0056244A" w:rsidRPr="00223353">
        <w:rPr>
          <w:bCs/>
          <w:color w:val="000000"/>
        </w:rPr>
        <w:t>уб</w:t>
      </w:r>
      <w:proofErr w:type="spellEnd"/>
      <w:r w:rsidR="0056244A" w:rsidRPr="00223353">
        <w:rPr>
          <w:bCs/>
          <w:color w:val="000000"/>
        </w:rPr>
        <w:t>.</w:t>
      </w:r>
      <w:r w:rsidR="0056244A">
        <w:rPr>
          <w:bCs/>
          <w:color w:val="000000"/>
        </w:rPr>
        <w:t xml:space="preserve">, кроме того по краткосрочным депозитам в </w:t>
      </w:r>
      <w:r w:rsidR="0056244A" w:rsidRPr="00223353">
        <w:rPr>
          <w:bCs/>
          <w:color w:val="000000"/>
        </w:rPr>
        <w:t>«Банк</w:t>
      </w:r>
      <w:r w:rsidR="0056244A">
        <w:rPr>
          <w:bCs/>
          <w:color w:val="000000"/>
        </w:rPr>
        <w:t>е</w:t>
      </w:r>
      <w:r w:rsidR="0056244A" w:rsidRPr="00223353">
        <w:rPr>
          <w:bCs/>
          <w:color w:val="000000"/>
        </w:rPr>
        <w:t xml:space="preserve"> УРАЛСИБ»</w:t>
      </w:r>
      <w:r w:rsidR="0056244A">
        <w:rPr>
          <w:bCs/>
          <w:color w:val="000000"/>
        </w:rPr>
        <w:t xml:space="preserve"> (на сумму 10 390 </w:t>
      </w:r>
      <w:proofErr w:type="spellStart"/>
      <w:r w:rsidR="0056244A">
        <w:rPr>
          <w:bCs/>
          <w:color w:val="000000"/>
        </w:rPr>
        <w:t>тыс.руб</w:t>
      </w:r>
      <w:proofErr w:type="spellEnd"/>
      <w:r w:rsidR="0056244A">
        <w:rPr>
          <w:bCs/>
          <w:color w:val="000000"/>
        </w:rPr>
        <w:t xml:space="preserve">.) - 78,7 </w:t>
      </w:r>
      <w:proofErr w:type="spellStart"/>
      <w:r w:rsidR="0056244A">
        <w:rPr>
          <w:bCs/>
          <w:color w:val="000000"/>
        </w:rPr>
        <w:t>тыс.руб</w:t>
      </w:r>
      <w:proofErr w:type="spellEnd"/>
      <w:r w:rsidR="0056244A">
        <w:rPr>
          <w:bCs/>
          <w:color w:val="000000"/>
        </w:rPr>
        <w:t xml:space="preserve">. Также </w:t>
      </w:r>
      <w:r w:rsidR="0056244A" w:rsidRPr="00223353">
        <w:rPr>
          <w:bCs/>
          <w:color w:val="000000"/>
        </w:rPr>
        <w:t xml:space="preserve">Обществом получены доходы в сумме 2 471,9 </w:t>
      </w:r>
      <w:proofErr w:type="spellStart"/>
      <w:r w:rsidR="0056244A" w:rsidRPr="00223353">
        <w:rPr>
          <w:bCs/>
          <w:color w:val="000000"/>
        </w:rPr>
        <w:t>тыс.руб</w:t>
      </w:r>
      <w:proofErr w:type="spellEnd"/>
      <w:r w:rsidR="0056244A" w:rsidRPr="00223353">
        <w:rPr>
          <w:bCs/>
          <w:color w:val="000000"/>
        </w:rPr>
        <w:t>. в виде процентов по неснижаемому остатку на расчетных счетах «Банк</w:t>
      </w:r>
      <w:r w:rsidR="0056244A">
        <w:rPr>
          <w:bCs/>
          <w:color w:val="000000"/>
        </w:rPr>
        <w:t>а</w:t>
      </w:r>
      <w:r w:rsidR="0056244A" w:rsidRPr="00223353">
        <w:rPr>
          <w:bCs/>
          <w:color w:val="000000"/>
        </w:rPr>
        <w:t xml:space="preserve"> УРАЛСИБ» </w:t>
      </w:r>
      <w:r w:rsidR="0056244A">
        <w:rPr>
          <w:bCs/>
          <w:color w:val="000000"/>
        </w:rPr>
        <w:t xml:space="preserve">и </w:t>
      </w:r>
      <w:r w:rsidR="0056244A" w:rsidRPr="00223353">
        <w:rPr>
          <w:bCs/>
          <w:color w:val="000000"/>
        </w:rPr>
        <w:t>«Промсвязьбанк»</w:t>
      </w:r>
      <w:r w:rsidR="0056244A">
        <w:rPr>
          <w:bCs/>
          <w:color w:val="000000"/>
        </w:rPr>
        <w:t>.</w:t>
      </w:r>
    </w:p>
    <w:p w:rsidR="0056244A" w:rsidRPr="00167955" w:rsidRDefault="0056244A" w:rsidP="00CE2CB3">
      <w:pPr>
        <w:tabs>
          <w:tab w:val="left" w:pos="1276"/>
        </w:tabs>
        <w:ind w:firstLine="709"/>
        <w:jc w:val="both"/>
        <w:rPr>
          <w:iCs/>
        </w:rPr>
      </w:pPr>
      <w:r>
        <w:t>В</w:t>
      </w:r>
      <w:r w:rsidRPr="00167955">
        <w:t xml:space="preserve"> проверяемом периоде среднедневной остаток средств на расчетн</w:t>
      </w:r>
      <w:r>
        <w:t>ых счетах</w:t>
      </w:r>
      <w:r w:rsidRPr="00167955">
        <w:t xml:space="preserve"> Гарантийного фонда не превышал ограничения, установленного Инвестиционной декларацией</w:t>
      </w:r>
      <w:r>
        <w:t xml:space="preserve"> </w:t>
      </w:r>
      <w:r w:rsidRPr="00167955">
        <w:t>(10% средств, предназначенных для предоставления поручительств субъектам МСП)</w:t>
      </w:r>
      <w:r>
        <w:t>,</w:t>
      </w:r>
      <w:r w:rsidRPr="00167955">
        <w:t xml:space="preserve"> и составлял в 2014 году  16 875,9 </w:t>
      </w:r>
      <w:proofErr w:type="spellStart"/>
      <w:r w:rsidRPr="00167955">
        <w:t>тыс</w:t>
      </w:r>
      <w:proofErr w:type="gramStart"/>
      <w:r w:rsidRPr="00167955">
        <w:t>.р</w:t>
      </w:r>
      <w:proofErr w:type="gramEnd"/>
      <w:r w:rsidRPr="00167955">
        <w:t>уб</w:t>
      </w:r>
      <w:proofErr w:type="spellEnd"/>
      <w:r w:rsidRPr="00167955">
        <w:t xml:space="preserve">., в 2015 году - 20 808,9 </w:t>
      </w:r>
      <w:proofErr w:type="spellStart"/>
      <w:r w:rsidRPr="00167955">
        <w:t>тыс.руб</w:t>
      </w:r>
      <w:proofErr w:type="spellEnd"/>
      <w:r w:rsidRPr="00167955">
        <w:t>.</w:t>
      </w:r>
      <w:r>
        <w:t xml:space="preserve"> </w:t>
      </w:r>
      <w:r w:rsidR="00CE2CB3">
        <w:t>О</w:t>
      </w:r>
      <w:r w:rsidRPr="00167955">
        <w:t xml:space="preserve">бъем средств, размещенных Гарантийным фондом во вкладах (депозитах) и на счетах </w:t>
      </w:r>
      <w:r>
        <w:t xml:space="preserve">каждого </w:t>
      </w:r>
      <w:r w:rsidRPr="00167955">
        <w:t>банк</w:t>
      </w:r>
      <w:r>
        <w:t>а</w:t>
      </w:r>
      <w:r w:rsidRPr="00167955">
        <w:t xml:space="preserve">, </w:t>
      </w:r>
      <w:r>
        <w:t xml:space="preserve">составлял от 0,1% до 31,9% от </w:t>
      </w:r>
      <w:r w:rsidRPr="00167955">
        <w:t>общего размера денежных средств Гарантийного фонда</w:t>
      </w:r>
      <w:r>
        <w:t xml:space="preserve">, т.е. </w:t>
      </w:r>
      <w:r w:rsidRPr="00167955">
        <w:t xml:space="preserve">не превысил </w:t>
      </w:r>
      <w:r>
        <w:t xml:space="preserve">размер, </w:t>
      </w:r>
      <w:r w:rsidRPr="00167955">
        <w:t xml:space="preserve">установленный на конкретный банк </w:t>
      </w:r>
      <w:r w:rsidR="00CE2CB3">
        <w:t>(</w:t>
      </w:r>
      <w:r w:rsidRPr="00167955">
        <w:t>34%</w:t>
      </w:r>
      <w:r>
        <w:t xml:space="preserve"> </w:t>
      </w:r>
      <w:r w:rsidRPr="00167955">
        <w:t>от общего лимита общего размера денежных средств Гарантийного фонда</w:t>
      </w:r>
      <w:r w:rsidR="00CE2CB3">
        <w:t>)</w:t>
      </w:r>
      <w:r>
        <w:t xml:space="preserve">, </w:t>
      </w:r>
      <w:r w:rsidRPr="00167955">
        <w:t>что соответствует п. 14 Инвестиционной декларации</w:t>
      </w:r>
      <w:r>
        <w:t>.</w:t>
      </w:r>
    </w:p>
    <w:p w:rsidR="001D5F74" w:rsidRDefault="001D5F74" w:rsidP="001D5F74">
      <w:pPr>
        <w:ind w:firstLine="709"/>
        <w:jc w:val="both"/>
      </w:pPr>
      <w:r>
        <w:t xml:space="preserve">За период с 01.01.2014 по 01.01.2016 размер собственного капитала Гарантийного фонда, состоящего из уставного капитала, резервного фонда и нераспределенной прибыли, увеличился на 14 711 </w:t>
      </w:r>
      <w:proofErr w:type="spellStart"/>
      <w:r>
        <w:t>тыс</w:t>
      </w:r>
      <w:proofErr w:type="gramStart"/>
      <w:r>
        <w:t>.р</w:t>
      </w:r>
      <w:proofErr w:type="gramEnd"/>
      <w:r>
        <w:t>уб</w:t>
      </w:r>
      <w:proofErr w:type="spellEnd"/>
      <w:r>
        <w:t xml:space="preserve">. или на 4% (с 351 782,1 </w:t>
      </w:r>
      <w:proofErr w:type="spellStart"/>
      <w:r>
        <w:t>тыс.руб</w:t>
      </w:r>
      <w:proofErr w:type="spellEnd"/>
      <w:r>
        <w:t xml:space="preserve">. до 366 493,1 </w:t>
      </w:r>
      <w:proofErr w:type="spellStart"/>
      <w:r>
        <w:t>тыс.руб</w:t>
      </w:r>
      <w:proofErr w:type="spellEnd"/>
      <w:r>
        <w:t>.) за счет увеличения объема нераспределенной прибыли.</w:t>
      </w:r>
      <w:r>
        <w:rPr>
          <w:b/>
        </w:rPr>
        <w:t xml:space="preserve"> </w:t>
      </w:r>
      <w:r w:rsidRPr="00216A92">
        <w:t>Стоимость</w:t>
      </w:r>
      <w:r w:rsidRPr="00167955">
        <w:t xml:space="preserve"> чистых активов Гар</w:t>
      </w:r>
      <w:r w:rsidR="00CE2CB3">
        <w:t>антийного фонда возросла с 351,</w:t>
      </w:r>
      <w:r w:rsidRPr="00167955">
        <w:t xml:space="preserve">8 </w:t>
      </w:r>
      <w:proofErr w:type="spellStart"/>
      <w:r w:rsidRPr="00167955">
        <w:t>млн</w:t>
      </w:r>
      <w:proofErr w:type="gramStart"/>
      <w:r w:rsidRPr="00167955">
        <w:t>.р</w:t>
      </w:r>
      <w:proofErr w:type="gramEnd"/>
      <w:r w:rsidRPr="00167955">
        <w:t>уб</w:t>
      </w:r>
      <w:proofErr w:type="spellEnd"/>
      <w:r w:rsidRPr="00167955">
        <w:t>.</w:t>
      </w:r>
      <w:r>
        <w:t xml:space="preserve"> -</w:t>
      </w:r>
      <w:r w:rsidRPr="00167955">
        <w:t xml:space="preserve"> по состоянию на 01.01.2014 до 366,5 </w:t>
      </w:r>
      <w:proofErr w:type="spellStart"/>
      <w:r w:rsidRPr="00167955">
        <w:t>млн.руб</w:t>
      </w:r>
      <w:proofErr w:type="spellEnd"/>
      <w:r w:rsidRPr="00167955">
        <w:t xml:space="preserve">. - на 31.12.2015.  Коэффициенты автономии и ликвидности значительно выше нормы, что свидетельствует о финансовой устойчивости, независимости Общества, высокой ликвидности </w:t>
      </w:r>
      <w:r w:rsidR="00CE2CB3">
        <w:t xml:space="preserve">его </w:t>
      </w:r>
      <w:r w:rsidRPr="00167955">
        <w:t xml:space="preserve">активов и обеспеченности собственными средствами. Вместе с тем слишком высокие коэффициенты ликвидности отражают </w:t>
      </w:r>
      <w:r w:rsidRPr="00167955">
        <w:lastRenderedPageBreak/>
        <w:t>недостаточно эффективное использование оборотных активов Общества. Деятельность Гарантийного фонда рентабельна (исходя из показателя чистой прибыли), за исключением рентабельности продаж, которая всегда име</w:t>
      </w:r>
      <w:r w:rsidR="00EE1BA4">
        <w:t>ла</w:t>
      </w:r>
      <w:r w:rsidRPr="00167955">
        <w:t xml:space="preserve"> отрицательное значение в связи с небольшим объемом выручки от продаж</w:t>
      </w:r>
      <w:r w:rsidR="00CE2CB3">
        <w:t xml:space="preserve"> </w:t>
      </w:r>
      <w:r w:rsidR="00CE2CB3" w:rsidRPr="00167955">
        <w:t>(вознаграждение за предоставленные поручительства по обязательствам субъектов МСП)</w:t>
      </w:r>
      <w:r w:rsidRPr="00167955">
        <w:t>.</w:t>
      </w:r>
    </w:p>
    <w:p w:rsidR="00E515AB" w:rsidRDefault="00E515AB" w:rsidP="001D5F74">
      <w:pPr>
        <w:ind w:firstLine="709"/>
        <w:jc w:val="both"/>
      </w:pPr>
    </w:p>
    <w:p w:rsidR="006B3FE4" w:rsidRDefault="00B6612E" w:rsidP="006B3FE4">
      <w:pPr>
        <w:jc w:val="both"/>
      </w:pPr>
      <w:r>
        <w:rPr>
          <w:b/>
        </w:rPr>
        <w:t>Ф</w:t>
      </w:r>
      <w:r w:rsidR="006B3FE4" w:rsidRPr="00EC1A21">
        <w:rPr>
          <w:b/>
        </w:rPr>
        <w:t>акты нарушений и недостатков в деятельности проверенн</w:t>
      </w:r>
      <w:r w:rsidR="000265C0">
        <w:rPr>
          <w:b/>
        </w:rPr>
        <w:t>ого</w:t>
      </w:r>
      <w:r w:rsidR="006B3FE4" w:rsidRPr="00EC1A21">
        <w:rPr>
          <w:b/>
        </w:rPr>
        <w:t xml:space="preserve"> объект</w:t>
      </w:r>
      <w:r w:rsidR="000265C0">
        <w:rPr>
          <w:b/>
        </w:rPr>
        <w:t>а</w:t>
      </w:r>
      <w:r w:rsidR="006B3FE4" w:rsidRPr="00EC1A21">
        <w:rPr>
          <w:b/>
        </w:rPr>
        <w:t xml:space="preserve"> и обобщающий анализ результатов контрольного мероприятия</w:t>
      </w:r>
      <w:r w:rsidR="006B3FE4" w:rsidRPr="00301C7D">
        <w:t>:</w:t>
      </w:r>
    </w:p>
    <w:p w:rsidR="006C353C" w:rsidRDefault="006C353C" w:rsidP="006C353C">
      <w:pPr>
        <w:tabs>
          <w:tab w:val="left" w:pos="993"/>
        </w:tabs>
        <w:ind w:firstLine="709"/>
        <w:jc w:val="both"/>
        <w:rPr>
          <w:iCs/>
        </w:rPr>
      </w:pPr>
      <w:r w:rsidRPr="006C353C">
        <w:rPr>
          <w:b/>
        </w:rPr>
        <w:t>1.</w:t>
      </w:r>
      <w:r>
        <w:t xml:space="preserve"> </w:t>
      </w:r>
      <w:proofErr w:type="gramStart"/>
      <w:r w:rsidRPr="00E2407F">
        <w:t xml:space="preserve">На региональном уровне </w:t>
      </w:r>
      <w:r w:rsidRPr="00E2407F">
        <w:rPr>
          <w:iCs/>
        </w:rPr>
        <w:t xml:space="preserve">отсутствуют нормативные правовые акты, определяющие конкретные направления гарантийной поддержки субъектов МСП в реальном секторе экономики, в том числе путем </w:t>
      </w:r>
      <w:r w:rsidRPr="00E2407F">
        <w:t>предоставления поручительств по обязательствам</w:t>
      </w:r>
      <w:r w:rsidR="00512247">
        <w:t xml:space="preserve"> </w:t>
      </w:r>
      <w:r w:rsidR="00512247" w:rsidRPr="00E2407F">
        <w:rPr>
          <w:iCs/>
        </w:rPr>
        <w:t>субъектов МСП</w:t>
      </w:r>
      <w:r w:rsidRPr="00E2407F">
        <w:t xml:space="preserve">, основанным на кредитных договорах, договорах займа и лизинга (не прописаны </w:t>
      </w:r>
      <w:r w:rsidRPr="00E2407F">
        <w:rPr>
          <w:iCs/>
        </w:rPr>
        <w:t>условия и порядок оказания такой формы поддержки), а также определяющие механизм</w:t>
      </w:r>
      <w:r w:rsidR="001F5920">
        <w:rPr>
          <w:iCs/>
        </w:rPr>
        <w:t>ы</w:t>
      </w:r>
      <w:r w:rsidRPr="00E2407F">
        <w:rPr>
          <w:iCs/>
        </w:rPr>
        <w:t xml:space="preserve"> контроля за реализацией проектов субъектов МСП, получивших поручительства Гарантийного фонда для</w:t>
      </w:r>
      <w:proofErr w:type="gramEnd"/>
      <w:r w:rsidRPr="00E2407F">
        <w:rPr>
          <w:iCs/>
        </w:rPr>
        <w:t xml:space="preserve"> развития бизнеса, и востребованностью их результатов.</w:t>
      </w:r>
    </w:p>
    <w:p w:rsidR="00512247" w:rsidRDefault="00512247" w:rsidP="00512247">
      <w:pPr>
        <w:tabs>
          <w:tab w:val="left" w:pos="993"/>
        </w:tabs>
        <w:ind w:firstLine="709"/>
        <w:jc w:val="both"/>
      </w:pPr>
      <w:r>
        <w:rPr>
          <w:b/>
        </w:rPr>
        <w:t>2.</w:t>
      </w:r>
      <w:r>
        <w:t xml:space="preserve"> </w:t>
      </w:r>
      <w:proofErr w:type="gramStart"/>
      <w:r>
        <w:t xml:space="preserve">Инвестиционная декларация </w:t>
      </w:r>
      <w:r>
        <w:rPr>
          <w:iCs/>
          <w:color w:val="000000"/>
        </w:rPr>
        <w:t>ООО «Гарантийный фонд Томской области»</w:t>
      </w:r>
      <w:r>
        <w:t>,</w:t>
      </w:r>
      <w:r>
        <w:rPr>
          <w:iCs/>
          <w:color w:val="000000"/>
        </w:rPr>
        <w:t xml:space="preserve"> утвержденная Общим собранием участников Общества от 04.03.2011, </w:t>
      </w:r>
      <w:r>
        <w:t xml:space="preserve"> содержит ссылки на утратившие силу Положение о правилах ведения бухгалтерского учета в кредитных организациях, расположенных на территории Российской Федерации, утвержденное </w:t>
      </w:r>
      <w:r w:rsidR="00765655">
        <w:t>ЦБ РФ</w:t>
      </w:r>
      <w:r>
        <w:t xml:space="preserve"> от 26.03.2007 № 302-П, и на Указание </w:t>
      </w:r>
      <w:r w:rsidR="00765655">
        <w:t>Центрального б</w:t>
      </w:r>
      <w:r w:rsidR="00765655" w:rsidRPr="00167955">
        <w:t>анк</w:t>
      </w:r>
      <w:r w:rsidR="00765655">
        <w:t>а</w:t>
      </w:r>
      <w:r>
        <w:t xml:space="preserve"> России от 16.01.2004 № 1376-У «О перечне, формах и порядке составления и представления форм отчетности кредитных организаций</w:t>
      </w:r>
      <w:proofErr w:type="gramEnd"/>
      <w:r>
        <w:t xml:space="preserve"> в Центральный банк РФ».</w:t>
      </w:r>
    </w:p>
    <w:p w:rsidR="00407139" w:rsidRPr="00167955" w:rsidRDefault="00407139" w:rsidP="00407139">
      <w:pPr>
        <w:tabs>
          <w:tab w:val="left" w:pos="1134"/>
        </w:tabs>
        <w:ind w:firstLine="709"/>
        <w:jc w:val="both"/>
      </w:pPr>
      <w:r w:rsidRPr="00167955">
        <w:t xml:space="preserve">В нарушение </w:t>
      </w:r>
      <w:proofErr w:type="spellStart"/>
      <w:r w:rsidRPr="00167955">
        <w:t>п.п</w:t>
      </w:r>
      <w:proofErr w:type="spellEnd"/>
      <w:r w:rsidRPr="00167955">
        <w:t xml:space="preserve">. </w:t>
      </w:r>
      <w:r>
        <w:t xml:space="preserve">1, </w:t>
      </w:r>
      <w:r w:rsidRPr="00167955">
        <w:t>2, 5 Инвестиционной декларации Га</w:t>
      </w:r>
      <w:r w:rsidR="00765655">
        <w:t>рантийного фонда</w:t>
      </w:r>
      <w:r w:rsidRPr="00167955">
        <w:t>:</w:t>
      </w:r>
    </w:p>
    <w:p w:rsidR="00407139" w:rsidRPr="00167955" w:rsidRDefault="00407139" w:rsidP="00407139">
      <w:pPr>
        <w:tabs>
          <w:tab w:val="left" w:pos="1134"/>
        </w:tabs>
        <w:ind w:firstLine="709"/>
        <w:jc w:val="both"/>
      </w:pPr>
      <w:r w:rsidRPr="00167955">
        <w:t xml:space="preserve">- в результате размещения денежных средств в сумме 1 000 </w:t>
      </w:r>
      <w:proofErr w:type="spellStart"/>
      <w:r w:rsidRPr="00167955">
        <w:t>тыс</w:t>
      </w:r>
      <w:proofErr w:type="gramStart"/>
      <w:r w:rsidRPr="00167955">
        <w:t>.р</w:t>
      </w:r>
      <w:proofErr w:type="gramEnd"/>
      <w:r w:rsidRPr="00167955">
        <w:t>уб</w:t>
      </w:r>
      <w:proofErr w:type="spellEnd"/>
      <w:r w:rsidRPr="00167955">
        <w:t>. по договору от 22.10.2010, заключенному без проведения конкурса между Гарантийным фондом и АО «</w:t>
      </w:r>
      <w:proofErr w:type="spellStart"/>
      <w:r w:rsidRPr="00167955">
        <w:t>Россельхозбанк</w:t>
      </w:r>
      <w:proofErr w:type="spellEnd"/>
      <w:r w:rsidRPr="00167955">
        <w:t>» на срок 3 010 дней под 4,95% (0,6 от ставки рефинансирования ЦБ РФ, равной 8,25%), Обществ</w:t>
      </w:r>
      <w:r>
        <w:t>ом</w:t>
      </w:r>
      <w:r w:rsidRPr="00167955">
        <w:t xml:space="preserve"> нарушен принцип доходности</w:t>
      </w:r>
      <w:r w:rsidR="00765655">
        <w:t xml:space="preserve"> (в </w:t>
      </w:r>
      <w:r w:rsidRPr="00167955">
        <w:t xml:space="preserve">проверяемом периоде недополучено доходов в сумме 114,8 </w:t>
      </w:r>
      <w:proofErr w:type="spellStart"/>
      <w:r w:rsidRPr="00167955">
        <w:t>тыс.руб</w:t>
      </w:r>
      <w:proofErr w:type="spellEnd"/>
      <w:r w:rsidRPr="00167955">
        <w:t>.</w:t>
      </w:r>
      <w:r w:rsidR="00765655">
        <w:t>)</w:t>
      </w:r>
      <w:r w:rsidRPr="00167955">
        <w:t>;</w:t>
      </w:r>
    </w:p>
    <w:p w:rsidR="00407139" w:rsidRPr="00167955" w:rsidRDefault="00407139" w:rsidP="00407139">
      <w:pPr>
        <w:tabs>
          <w:tab w:val="left" w:pos="1134"/>
        </w:tabs>
        <w:ind w:firstLine="709"/>
        <w:jc w:val="both"/>
      </w:pPr>
      <w:r w:rsidRPr="00167955">
        <w:t>- на внеконкурсной основе в 2014 году разме</w:t>
      </w:r>
      <w:r>
        <w:t>щались</w:t>
      </w:r>
      <w:r w:rsidRPr="00167955">
        <w:t xml:space="preserve"> денежные средства в общей сумме 10 390 </w:t>
      </w:r>
      <w:proofErr w:type="spellStart"/>
      <w:r w:rsidRPr="00167955">
        <w:t>тыс</w:t>
      </w:r>
      <w:proofErr w:type="gramStart"/>
      <w:r w:rsidRPr="00167955">
        <w:t>.р</w:t>
      </w:r>
      <w:proofErr w:type="gramEnd"/>
      <w:r w:rsidRPr="00167955">
        <w:t>уб</w:t>
      </w:r>
      <w:proofErr w:type="spellEnd"/>
      <w:r w:rsidRPr="00167955">
        <w:t>. на депозитных счетах в «Банк</w:t>
      </w:r>
      <w:r>
        <w:t>е</w:t>
      </w:r>
      <w:r w:rsidRPr="00167955">
        <w:t xml:space="preserve"> УРАЛСИБ» без заключения договора банковского вклада (депозита) на основании заявок на размещение денежных средств на счете клиента</w:t>
      </w:r>
      <w:r>
        <w:t xml:space="preserve"> с доходностью от 6,8% до 9% годовых </w:t>
      </w:r>
      <w:r w:rsidRPr="00167955">
        <w:rPr>
          <w:color w:val="000000"/>
        </w:rPr>
        <w:t xml:space="preserve"> </w:t>
      </w:r>
      <w:r>
        <w:rPr>
          <w:color w:val="000000"/>
        </w:rPr>
        <w:t>(</w:t>
      </w:r>
      <w:r w:rsidRPr="00167955">
        <w:rPr>
          <w:color w:val="000000"/>
        </w:rPr>
        <w:t>средства возвращены на расчетный счет Общества</w:t>
      </w:r>
      <w:r>
        <w:rPr>
          <w:color w:val="000000"/>
        </w:rPr>
        <w:t>)</w:t>
      </w:r>
      <w:r w:rsidRPr="00167955">
        <w:t>.</w:t>
      </w:r>
    </w:p>
    <w:p w:rsidR="00512247" w:rsidRDefault="00512247" w:rsidP="00512247">
      <w:pPr>
        <w:tabs>
          <w:tab w:val="left" w:pos="993"/>
        </w:tabs>
        <w:ind w:firstLine="709"/>
        <w:jc w:val="both"/>
      </w:pPr>
      <w:r>
        <w:rPr>
          <w:b/>
        </w:rPr>
        <w:t>3.</w:t>
      </w:r>
      <w:r>
        <w:t xml:space="preserve"> Порядком предоставления поручительств ООО «Гарантийный фонд Томской области», иными внутренними документами Общества не предусмотрены:</w:t>
      </w:r>
    </w:p>
    <w:p w:rsidR="00512247" w:rsidRDefault="00512247" w:rsidP="00512247">
      <w:pPr>
        <w:tabs>
          <w:tab w:val="left" w:pos="993"/>
        </w:tabs>
        <w:ind w:firstLine="709"/>
        <w:jc w:val="both"/>
      </w:pPr>
      <w:r>
        <w:t>- показатели оценки деятельности руководителя при формировании отраслевой структуры портфеля поручительств, являющиеся одним из основных требований к порядку предоставления поручительств, рекомендованных приказом Минэкономразвития РФ</w:t>
      </w:r>
      <w:r>
        <w:rPr>
          <w:iCs/>
        </w:rPr>
        <w:t xml:space="preserve"> от 16.02.2010 № 59</w:t>
      </w:r>
      <w:r>
        <w:t>;</w:t>
      </w:r>
    </w:p>
    <w:p w:rsidR="00512247" w:rsidRDefault="00512247" w:rsidP="00512247">
      <w:pPr>
        <w:tabs>
          <w:tab w:val="left" w:pos="993"/>
        </w:tabs>
        <w:ind w:firstLine="709"/>
        <w:jc w:val="both"/>
        <w:rPr>
          <w:iCs/>
        </w:rPr>
      </w:pPr>
      <w:proofErr w:type="gramStart"/>
      <w:r>
        <w:t xml:space="preserve">- механизмы управления рисками и их минимизации, порядок </w:t>
      </w:r>
      <w:r>
        <w:rPr>
          <w:iCs/>
        </w:rPr>
        <w:t>контроля за реализацией проектов субъектов МСП, получивших поручительства Гарантийного фонда по обязательствам перед финансовыми организациями для развития бизнеса, включая</w:t>
      </w:r>
      <w:r>
        <w:t xml:space="preserve"> мониторинг показателей их финансового состояния (фактически Гарантийный фонд на стадии принятия решений о предоставлении поручительств использует результаты проведенного банками-партнерами анализа документов и финансового состояния субъектов МСП, в ряде случаев осуществляет выездные проверки, проводит индивидуальные</w:t>
      </w:r>
      <w:proofErr w:type="gramEnd"/>
      <w:r>
        <w:t xml:space="preserve"> переговоры с предпринимателями)</w:t>
      </w:r>
      <w:r w:rsidR="00F124DB">
        <w:t>.</w:t>
      </w:r>
    </w:p>
    <w:p w:rsidR="00812CA1" w:rsidRPr="008B403C" w:rsidRDefault="00512247" w:rsidP="00F124DB">
      <w:pPr>
        <w:tabs>
          <w:tab w:val="num" w:pos="709"/>
        </w:tabs>
        <w:jc w:val="both"/>
      </w:pPr>
      <w:r>
        <w:tab/>
      </w:r>
      <w:r w:rsidR="00F124DB" w:rsidRPr="00F124DB">
        <w:rPr>
          <w:b/>
        </w:rPr>
        <w:t>4</w:t>
      </w:r>
      <w:r w:rsidR="00812CA1">
        <w:rPr>
          <w:b/>
        </w:rPr>
        <w:t xml:space="preserve">. </w:t>
      </w:r>
      <w:r w:rsidR="00812CA1" w:rsidRPr="00167955">
        <w:rPr>
          <w:iCs/>
        </w:rPr>
        <w:t>В нарушение Порядка расчета лимитов поручительств, утвержденн</w:t>
      </w:r>
      <w:r w:rsidR="00812CA1">
        <w:rPr>
          <w:iCs/>
        </w:rPr>
        <w:t>ого</w:t>
      </w:r>
      <w:r w:rsidR="00812CA1" w:rsidRPr="00167955">
        <w:rPr>
          <w:iCs/>
        </w:rPr>
        <w:t xml:space="preserve"> Общим собранием участников Общества от 26.02.2013 с изменениями от 01.09.2014</w:t>
      </w:r>
      <w:r w:rsidR="00812CA1">
        <w:rPr>
          <w:iCs/>
        </w:rPr>
        <w:t>,</w:t>
      </w:r>
      <w:r w:rsidR="00812CA1" w:rsidRPr="00167955">
        <w:rPr>
          <w:iCs/>
        </w:rPr>
        <w:t xml:space="preserve"> </w:t>
      </w:r>
      <w:r w:rsidR="00812CA1">
        <w:t>занижен на 43,2</w:t>
      </w:r>
      <w:r w:rsidR="00812CA1" w:rsidRPr="00167955">
        <w:t xml:space="preserve"> </w:t>
      </w:r>
      <w:proofErr w:type="spellStart"/>
      <w:r w:rsidR="00812CA1" w:rsidRPr="00167955">
        <w:t>млн</w:t>
      </w:r>
      <w:proofErr w:type="gramStart"/>
      <w:r w:rsidR="00812CA1" w:rsidRPr="00167955">
        <w:t>.р</w:t>
      </w:r>
      <w:proofErr w:type="gramEnd"/>
      <w:r w:rsidR="00812CA1" w:rsidRPr="00167955">
        <w:t>уб</w:t>
      </w:r>
      <w:proofErr w:type="spellEnd"/>
      <w:r w:rsidR="00812CA1" w:rsidRPr="00167955">
        <w:t xml:space="preserve">. общий лимит поручительств </w:t>
      </w:r>
      <w:r w:rsidR="00BA76DE">
        <w:t>Гарантийного фонда</w:t>
      </w:r>
      <w:r w:rsidR="00812CA1" w:rsidRPr="00167955">
        <w:t>,</w:t>
      </w:r>
      <w:r w:rsidR="00812CA1" w:rsidRPr="00167955">
        <w:rPr>
          <w:iCs/>
        </w:rPr>
        <w:t xml:space="preserve"> действовавший в период с 10.10.2014 по 15.02.2015</w:t>
      </w:r>
      <w:r w:rsidR="00812CA1">
        <w:rPr>
          <w:iCs/>
        </w:rPr>
        <w:t>,</w:t>
      </w:r>
      <w:r w:rsidR="00812CA1" w:rsidRPr="00167955">
        <w:rPr>
          <w:iCs/>
        </w:rPr>
        <w:t xml:space="preserve"> размер </w:t>
      </w:r>
      <w:r w:rsidR="00812CA1">
        <w:rPr>
          <w:iCs/>
        </w:rPr>
        <w:t>котор</w:t>
      </w:r>
      <w:r w:rsidR="00F124DB">
        <w:rPr>
          <w:iCs/>
        </w:rPr>
        <w:t>о</w:t>
      </w:r>
      <w:r w:rsidR="00812CA1">
        <w:rPr>
          <w:iCs/>
        </w:rPr>
        <w:t>го</w:t>
      </w:r>
      <w:r w:rsidR="00812CA1" w:rsidRPr="00167955">
        <w:rPr>
          <w:iCs/>
        </w:rPr>
        <w:t xml:space="preserve"> (682 </w:t>
      </w:r>
      <w:proofErr w:type="spellStart"/>
      <w:r w:rsidR="00812CA1" w:rsidRPr="00167955">
        <w:rPr>
          <w:iCs/>
        </w:rPr>
        <w:t>тыс.руб</w:t>
      </w:r>
      <w:proofErr w:type="spellEnd"/>
      <w:r w:rsidR="00812CA1" w:rsidRPr="00167955">
        <w:rPr>
          <w:iCs/>
        </w:rPr>
        <w:t xml:space="preserve">.) установлен с применением мультипликатора в размере 2 не к </w:t>
      </w:r>
      <w:r w:rsidR="00812CA1" w:rsidRPr="00167955">
        <w:t xml:space="preserve">стоимости чистых активов, а к </w:t>
      </w:r>
      <w:r w:rsidR="00812CA1">
        <w:t xml:space="preserve">общей </w:t>
      </w:r>
      <w:r w:rsidR="00812CA1" w:rsidRPr="00167955">
        <w:rPr>
          <w:iCs/>
        </w:rPr>
        <w:t xml:space="preserve">стоимости </w:t>
      </w:r>
      <w:r w:rsidR="00812CA1" w:rsidRPr="00167955">
        <w:t>активов за вычетом исполненных обязательств по договорам пору</w:t>
      </w:r>
      <w:r w:rsidR="00F124DB">
        <w:t>чения за просрочивших должников</w:t>
      </w:r>
      <w:r w:rsidR="00812CA1">
        <w:t>.</w:t>
      </w:r>
      <w:r w:rsidR="00812CA1" w:rsidRPr="00167955">
        <w:t xml:space="preserve"> </w:t>
      </w:r>
    </w:p>
    <w:p w:rsidR="00512247" w:rsidRDefault="001C28DE" w:rsidP="00512247">
      <w:pPr>
        <w:tabs>
          <w:tab w:val="left" w:pos="993"/>
        </w:tabs>
        <w:ind w:firstLine="709"/>
        <w:jc w:val="both"/>
      </w:pPr>
      <w:r>
        <w:rPr>
          <w:b/>
        </w:rPr>
        <w:t>5</w:t>
      </w:r>
      <w:r w:rsidR="00512247">
        <w:rPr>
          <w:b/>
        </w:rPr>
        <w:t>.</w:t>
      </w:r>
      <w:r w:rsidR="00512247">
        <w:t xml:space="preserve"> Не решена одна из ключевых задач взаимодействия между Гарантийным фондом и коммерческими банками - создание условий для снижения процентной ставки по кредитам и увеличения сроков кредитования для субъектов МСП путем применения первой категории качества к поручительствам гарантийной организации: </w:t>
      </w:r>
      <w:proofErr w:type="gramStart"/>
      <w:r w:rsidR="00512247">
        <w:t xml:space="preserve">Положением о порядке отбора банков и </w:t>
      </w:r>
      <w:r w:rsidR="00512247">
        <w:lastRenderedPageBreak/>
        <w:t xml:space="preserve">заключения с ними соглашений о сотрудничестве в рамках Программы по предоставлению поручительств ООО «Гарантийный фонд Томской области» в обеспечение исполнения обязательств по кредитным договорам, договорам банковской гарантии субъектов </w:t>
      </w:r>
      <w:r w:rsidR="009A0011">
        <w:t>МСП</w:t>
      </w:r>
      <w:r w:rsidR="00512247">
        <w:t>, утвержденным Общим собранием участников Общества,</w:t>
      </w:r>
      <w:r w:rsidR="00512247">
        <w:rPr>
          <w:b/>
          <w:i/>
        </w:rPr>
        <w:t xml:space="preserve"> </w:t>
      </w:r>
      <w:r w:rsidR="00512247">
        <w:t>не предусмотрены условия для предоставления банками</w:t>
      </w:r>
      <w:r w:rsidR="00512247">
        <w:rPr>
          <w:rFonts w:ascii="Cambria Math" w:hAnsi="Cambria Math" w:cs="Cambria Math"/>
        </w:rPr>
        <w:t>‐</w:t>
      </w:r>
      <w:r w:rsidR="00512247">
        <w:t xml:space="preserve">партнерами преференций субъектам МСП по кредитам, обеспеченным поручительствами Гарантийного фонда. </w:t>
      </w:r>
      <w:proofErr w:type="gramEnd"/>
    </w:p>
    <w:p w:rsidR="00512247" w:rsidRDefault="001C28DE" w:rsidP="007D5534">
      <w:pPr>
        <w:tabs>
          <w:tab w:val="left" w:pos="1134"/>
        </w:tabs>
        <w:ind w:firstLine="709"/>
        <w:jc w:val="both"/>
      </w:pPr>
      <w:r>
        <w:rPr>
          <w:b/>
        </w:rPr>
        <w:t>6</w:t>
      </w:r>
      <w:r w:rsidR="00512247">
        <w:rPr>
          <w:b/>
        </w:rPr>
        <w:t>.</w:t>
      </w:r>
      <w:r w:rsidR="00512247">
        <w:t xml:space="preserve"> </w:t>
      </w:r>
      <w:proofErr w:type="gramStart"/>
      <w:r w:rsidR="000F4C54">
        <w:t xml:space="preserve">При принятии Гарантийным фондом решений о сроках размещения средств на депозитных счетах в кредитных организациях </w:t>
      </w:r>
      <w:r w:rsidR="000F4C54">
        <w:rPr>
          <w:iCs/>
          <w:color w:val="000000"/>
        </w:rPr>
        <w:t xml:space="preserve">не </w:t>
      </w:r>
      <w:r w:rsidR="000F4C54">
        <w:rPr>
          <w:bCs/>
        </w:rPr>
        <w:t>учитывается структура портфеля обязательств, сроки действия договоров поручительства и вероятность наступления событий, которые могут привести к предъявлению требований к Гарантийному фонду: в</w:t>
      </w:r>
      <w:r w:rsidR="007D5534" w:rsidRPr="00167955">
        <w:t xml:space="preserve"> проверяемом периоде </w:t>
      </w:r>
      <w:r w:rsidR="00512247">
        <w:rPr>
          <w:iCs/>
        </w:rPr>
        <w:t xml:space="preserve">сроки размещения средств Гарантийного фонда на депозитных счетах составляли 367 дней, при этом по 41% действовавших на 01.01.2016 договоров </w:t>
      </w:r>
      <w:r w:rsidR="00512247">
        <w:t>поручительств</w:t>
      </w:r>
      <w:r w:rsidR="007D5534">
        <w:t>а</w:t>
      </w:r>
      <w:proofErr w:type="gramEnd"/>
      <w:r w:rsidR="00512247">
        <w:t xml:space="preserve"> на общую сумму 340 469 </w:t>
      </w:r>
      <w:proofErr w:type="spellStart"/>
      <w:r w:rsidR="00512247">
        <w:t>тыс</w:t>
      </w:r>
      <w:proofErr w:type="gramStart"/>
      <w:r w:rsidR="00512247">
        <w:t>.р</w:t>
      </w:r>
      <w:proofErr w:type="gramEnd"/>
      <w:r w:rsidR="00512247">
        <w:t>уб</w:t>
      </w:r>
      <w:proofErr w:type="spellEnd"/>
      <w:r w:rsidR="00512247">
        <w:t xml:space="preserve">. срок погашения кредитов/банковских гарантий в общей сумме 987 653 </w:t>
      </w:r>
      <w:proofErr w:type="spellStart"/>
      <w:r w:rsidR="00512247">
        <w:t>тыс.руб</w:t>
      </w:r>
      <w:proofErr w:type="spellEnd"/>
      <w:r w:rsidR="00512247">
        <w:t xml:space="preserve">. истекает </w:t>
      </w:r>
      <w:r w:rsidR="007D5534">
        <w:t xml:space="preserve">лишь </w:t>
      </w:r>
      <w:r w:rsidR="00512247">
        <w:t>в 2018-2022 годах</w:t>
      </w:r>
      <w:r w:rsidR="007D5534">
        <w:rPr>
          <w:bCs/>
        </w:rPr>
        <w:t>.</w:t>
      </w:r>
    </w:p>
    <w:p w:rsidR="00512247" w:rsidRDefault="001C28DE" w:rsidP="00512247">
      <w:pPr>
        <w:tabs>
          <w:tab w:val="left" w:pos="1134"/>
        </w:tabs>
        <w:ind w:firstLine="709"/>
        <w:jc w:val="both"/>
      </w:pPr>
      <w:r>
        <w:rPr>
          <w:b/>
        </w:rPr>
        <w:t>7</w:t>
      </w:r>
      <w:r w:rsidR="00512247">
        <w:rPr>
          <w:b/>
        </w:rPr>
        <w:t>.</w:t>
      </w:r>
      <w:r w:rsidR="00512247">
        <w:t xml:space="preserve"> В нарушение условий договоров поручительства, заключенных между банками-партнерами, субъектами МСП и Гарантийным фондом:</w:t>
      </w:r>
    </w:p>
    <w:p w:rsidR="00512247" w:rsidRDefault="00512247" w:rsidP="003F4B62">
      <w:pPr>
        <w:ind w:firstLine="708"/>
        <w:jc w:val="both"/>
      </w:pPr>
      <w:r>
        <w:t>- вознаграждени</w:t>
      </w:r>
      <w:r w:rsidR="002F0EE0">
        <w:t>е</w:t>
      </w:r>
      <w:r>
        <w:t xml:space="preserve"> за предоставленные поручительства Гарантийного фонда перечислены с превышением установленного срока от 3 до 67 рабочих дней 10 субъектами </w:t>
      </w:r>
      <w:r w:rsidR="00F11D1B">
        <w:t>МСП,</w:t>
      </w:r>
      <w:r w:rsidR="003F4B62">
        <w:t xml:space="preserve"> </w:t>
      </w:r>
      <w:r w:rsidR="003F4B62" w:rsidRPr="003F4B62">
        <w:t>штрафные санкции за нарушение указанных сроков не предусмотрены ни Порядком предоставления поручительств, ни договорами поручительства</w:t>
      </w:r>
      <w:r>
        <w:t>;</w:t>
      </w:r>
    </w:p>
    <w:p w:rsidR="00407139" w:rsidRDefault="00512247" w:rsidP="00407139">
      <w:pPr>
        <w:tabs>
          <w:tab w:val="left" w:pos="1134"/>
        </w:tabs>
        <w:ind w:firstLine="709"/>
        <w:jc w:val="both"/>
      </w:pPr>
      <w:r>
        <w:t xml:space="preserve">- в </w:t>
      </w:r>
      <w:r w:rsidR="00046C6E">
        <w:t>проверяемом периоде</w:t>
      </w:r>
      <w:r>
        <w:t xml:space="preserve"> не обеспечено предоставление Гарантийному фонду по запросам поручителя (Гарантийного фонда) или банка-кредитора документов и информации в рамках инвестиционных проектов субъектов МСП (подтверждение целевого использования кредитных ресурсов, сведения о количестве работников с разбивкой по вновь созданным рабочим местам, о среднемесячной заработной плате работников и руководителя, суммы выплаченных налогов).</w:t>
      </w:r>
      <w:r w:rsidR="00407139">
        <w:t xml:space="preserve"> </w:t>
      </w:r>
      <w:r w:rsidR="00407139" w:rsidRPr="00167955">
        <w:t>Гарантийным фондом не осуществляется мониторинг показателей финансово</w:t>
      </w:r>
      <w:r w:rsidR="00407139">
        <w:t>го состояния</w:t>
      </w:r>
      <w:r w:rsidR="00407139" w:rsidRPr="00167955">
        <w:t xml:space="preserve"> и развития бизнеса субъектов МСП, получивших кредиты под поручительства Гарантийного фонда. </w:t>
      </w:r>
    </w:p>
    <w:p w:rsidR="00512247" w:rsidRDefault="00407139" w:rsidP="000F4C54">
      <w:pPr>
        <w:tabs>
          <w:tab w:val="num" w:pos="709"/>
        </w:tabs>
        <w:jc w:val="both"/>
      </w:pPr>
      <w:r>
        <w:tab/>
      </w:r>
      <w:r w:rsidR="001C28DE">
        <w:rPr>
          <w:b/>
        </w:rPr>
        <w:t>8</w:t>
      </w:r>
      <w:r w:rsidR="00512247">
        <w:rPr>
          <w:b/>
        </w:rPr>
        <w:t>.</w:t>
      </w:r>
      <w:r w:rsidR="00512247">
        <w:t xml:space="preserve"> </w:t>
      </w:r>
      <w:proofErr w:type="gramStart"/>
      <w:r w:rsidR="00512247">
        <w:t>В нарушение п. 4.2 соглашений о сотрудничестве, заключенных между банками-партнерами и Гарантийным фондом, тремя банками не представлены сведения об объемах и количестве предоставленных кредитов субъектам МСП, о просроченной ссудной задолженности и другие сведения, предусмотренные соглашениями (в 2014 году - КБ «ЮНИАСТРУМ БАНК», в 2015 году - ВТБ 24 и «</w:t>
      </w:r>
      <w:proofErr w:type="spellStart"/>
      <w:r w:rsidR="00512247">
        <w:t>Внешпромбанк</w:t>
      </w:r>
      <w:proofErr w:type="spellEnd"/>
      <w:r w:rsidR="00512247">
        <w:t>»)</w:t>
      </w:r>
      <w:r w:rsidR="00097651">
        <w:t xml:space="preserve">, </w:t>
      </w:r>
      <w:r w:rsidR="00097651" w:rsidRPr="00097651">
        <w:t>запросы Гарантийного фонда о предоставлении сведений, направленные банкам, остались без ответа</w:t>
      </w:r>
      <w:r w:rsidR="00512247">
        <w:t>.</w:t>
      </w:r>
      <w:proofErr w:type="gramEnd"/>
    </w:p>
    <w:p w:rsidR="00462146" w:rsidRDefault="00462146" w:rsidP="00462146">
      <w:pPr>
        <w:tabs>
          <w:tab w:val="left" w:pos="709"/>
        </w:tabs>
        <w:jc w:val="both"/>
      </w:pPr>
      <w:r>
        <w:rPr>
          <w:b/>
        </w:rPr>
        <w:tab/>
      </w:r>
      <w:r w:rsidR="001C28DE">
        <w:rPr>
          <w:b/>
        </w:rPr>
        <w:t>9</w:t>
      </w:r>
      <w:r w:rsidR="00512247">
        <w:rPr>
          <w:b/>
        </w:rPr>
        <w:t>.</w:t>
      </w:r>
      <w:r w:rsidR="008F295D">
        <w:t xml:space="preserve"> </w:t>
      </w:r>
      <w:proofErr w:type="gramStart"/>
      <w:r w:rsidR="008F295D">
        <w:t>Установлена недостоверность данных отчетных форм, направленных Гарантийным фондом в Минэкономразвития РФ в соответствии с приказом Минэкономразвития РФ от 29.05.2009 № 198: сведения об объемах предоставленных</w:t>
      </w:r>
      <w:r w:rsidR="008F295D" w:rsidRPr="004D4A2B">
        <w:t xml:space="preserve"> </w:t>
      </w:r>
      <w:r w:rsidR="008F295D">
        <w:t>и действующих поручительствах Гарантийного фонда, а также суммах привлеченных кредитов по состоянию на 01.01.2014 и на 01.01.2015 занижены по сравнению с данными управленческого (аналитического) учета Общества, а объем действующих поручительств по состоянию на 01.01.2016 завышен.</w:t>
      </w:r>
      <w:r w:rsidR="008F295D">
        <w:tab/>
      </w:r>
      <w:r>
        <w:t xml:space="preserve"> </w:t>
      </w:r>
      <w:proofErr w:type="gramEnd"/>
    </w:p>
    <w:p w:rsidR="008F295D" w:rsidRPr="00F42942" w:rsidRDefault="00462146" w:rsidP="008F295D">
      <w:pPr>
        <w:tabs>
          <w:tab w:val="left" w:pos="709"/>
        </w:tabs>
        <w:jc w:val="both"/>
      </w:pPr>
      <w:r>
        <w:tab/>
      </w:r>
      <w:r w:rsidR="001C28DE">
        <w:rPr>
          <w:b/>
        </w:rPr>
        <w:t>10</w:t>
      </w:r>
      <w:r w:rsidR="008F295D" w:rsidRPr="00854DF0">
        <w:rPr>
          <w:b/>
        </w:rPr>
        <w:t xml:space="preserve">. </w:t>
      </w:r>
      <w:r w:rsidR="008F295D" w:rsidRPr="00CB733E">
        <w:t>Управленческий</w:t>
      </w:r>
      <w:r w:rsidR="008F295D">
        <w:t xml:space="preserve"> (аналитический) учет предоставленных поручительств осуществляется Гарантийным фондом не в разрезе 10 </w:t>
      </w:r>
      <w:r w:rsidR="008F295D" w:rsidRPr="003642B2">
        <w:t>приоритетны</w:t>
      </w:r>
      <w:r w:rsidR="008F295D">
        <w:t>х</w:t>
      </w:r>
      <w:r w:rsidR="008F295D" w:rsidRPr="003642B2">
        <w:t xml:space="preserve"> вид</w:t>
      </w:r>
      <w:r w:rsidR="008F295D">
        <w:t>ов</w:t>
      </w:r>
      <w:r w:rsidR="008F295D" w:rsidRPr="003642B2">
        <w:t xml:space="preserve"> экономической деятельности</w:t>
      </w:r>
      <w:r w:rsidR="008F295D">
        <w:t>, установленных Порядком предоставления поручительств, а укрупненно: производство, торговля, строительство, сельское хозяйство, транспортные перевозки,</w:t>
      </w:r>
      <w:r w:rsidR="008F295D" w:rsidRPr="00F42942">
        <w:t xml:space="preserve"> </w:t>
      </w:r>
      <w:r w:rsidR="008F295D">
        <w:t>услуги. Отчеты</w:t>
      </w:r>
      <w:r w:rsidR="008F295D" w:rsidRPr="00464C46">
        <w:t xml:space="preserve"> </w:t>
      </w:r>
      <w:r w:rsidR="008F295D">
        <w:rPr>
          <w:bCs/>
        </w:rPr>
        <w:t>о сумме кредитов, обеспеченных поручительствам</w:t>
      </w:r>
      <w:proofErr w:type="gramStart"/>
      <w:r w:rsidR="008F295D">
        <w:rPr>
          <w:bCs/>
        </w:rPr>
        <w:t>и ООО</w:t>
      </w:r>
      <w:proofErr w:type="gramEnd"/>
      <w:r w:rsidR="008F295D">
        <w:rPr>
          <w:bCs/>
        </w:rPr>
        <w:t xml:space="preserve"> «Гарантийный фонд Томской области», </w:t>
      </w:r>
      <w:r w:rsidR="008F295D" w:rsidRPr="00464C46">
        <w:t>представленны</w:t>
      </w:r>
      <w:r w:rsidR="008F295D">
        <w:t>е</w:t>
      </w:r>
      <w:r w:rsidR="008F295D" w:rsidRPr="00464C46">
        <w:t xml:space="preserve"> в Минэкономразвития РФ</w:t>
      </w:r>
      <w:r w:rsidR="008F295D" w:rsidRPr="007A3803">
        <w:t xml:space="preserve"> </w:t>
      </w:r>
      <w:r w:rsidR="008F295D">
        <w:t xml:space="preserve">по состоянию на каждую отчетную дату, в том числе на 01.01.2016, не содержат сведений о суммах кредитов, выданных под </w:t>
      </w:r>
      <w:r w:rsidR="008F295D" w:rsidRPr="00416474">
        <w:t>поручительства</w:t>
      </w:r>
      <w:r w:rsidR="008F295D">
        <w:t xml:space="preserve"> </w:t>
      </w:r>
      <w:r w:rsidR="008F295D" w:rsidRPr="00416474">
        <w:t>Гарантийного фонда</w:t>
      </w:r>
      <w:r w:rsidR="008F295D">
        <w:t xml:space="preserve"> </w:t>
      </w:r>
      <w:r w:rsidR="008F295D" w:rsidRPr="00416474">
        <w:t>субъектам МСП</w:t>
      </w:r>
      <w:r w:rsidR="008F295D">
        <w:t xml:space="preserve">, </w:t>
      </w:r>
      <w:r w:rsidR="008F295D" w:rsidRPr="00416474">
        <w:t>осуществляющи</w:t>
      </w:r>
      <w:r w:rsidR="008F295D">
        <w:t>м</w:t>
      </w:r>
      <w:r w:rsidR="008F295D" w:rsidRPr="00416474">
        <w:t xml:space="preserve"> </w:t>
      </w:r>
      <w:r w:rsidR="008F295D">
        <w:t>указанные</w:t>
      </w:r>
      <w:r w:rsidR="008F295D" w:rsidRPr="00416474">
        <w:t xml:space="preserve"> приорит</w:t>
      </w:r>
      <w:r w:rsidR="008F295D">
        <w:t>етные</w:t>
      </w:r>
      <w:r w:rsidR="008F295D" w:rsidRPr="00416474">
        <w:t xml:space="preserve"> вид</w:t>
      </w:r>
      <w:r w:rsidR="008F295D">
        <w:t>ы</w:t>
      </w:r>
      <w:r w:rsidR="008F295D" w:rsidRPr="00416474">
        <w:t xml:space="preserve"> эконом</w:t>
      </w:r>
      <w:r w:rsidR="008F295D">
        <w:t>ической</w:t>
      </w:r>
      <w:r w:rsidR="008F295D" w:rsidRPr="00416474">
        <w:t xml:space="preserve"> деятельности</w:t>
      </w:r>
      <w:r w:rsidR="00A77DFC">
        <w:t>.</w:t>
      </w:r>
    </w:p>
    <w:p w:rsidR="00E97C77" w:rsidRDefault="008A2DEF" w:rsidP="009D1C10">
      <w:pPr>
        <w:tabs>
          <w:tab w:val="left" w:pos="709"/>
        </w:tabs>
        <w:jc w:val="both"/>
      </w:pPr>
      <w:r>
        <w:tab/>
      </w:r>
      <w:proofErr w:type="gramStart"/>
      <w:r w:rsidR="00A77DFC">
        <w:t>Д</w:t>
      </w:r>
      <w:r w:rsidR="009D1C10" w:rsidRPr="009D1C10">
        <w:t>оля кредитов, привлеченных субъектами МСП Томской области под поручительства Гарантийного фонда для приобретения, ремонта, модернизации основных средств, создания материально-технической базы нового предприятия, внедрения новых технологий, развития научно-технической и инновационной деятельности</w:t>
      </w:r>
      <w:r w:rsidR="0013640F">
        <w:t>,</w:t>
      </w:r>
      <w:r w:rsidR="009D1C10" w:rsidRPr="009D1C10">
        <w:t xml:space="preserve"> составила 41% от общей суммы кредитов (рекомендованный </w:t>
      </w:r>
      <w:r w:rsidR="00A77DFC">
        <w:t xml:space="preserve">Минэкономразвития РФ </w:t>
      </w:r>
      <w:r w:rsidR="009D1C10" w:rsidRPr="009D1C10">
        <w:t>целевой индикатор</w:t>
      </w:r>
      <w:r w:rsidR="00A77DFC" w:rsidRPr="00A77DFC">
        <w:t xml:space="preserve"> </w:t>
      </w:r>
      <w:r w:rsidR="00A77DFC">
        <w:t>оценки деятельности руководителя гарантийной организации</w:t>
      </w:r>
      <w:r w:rsidR="009D1C10" w:rsidRPr="009D1C10">
        <w:t xml:space="preserve"> - не менее 70%, в 2015 г. - не менее 50%).</w:t>
      </w:r>
      <w:proofErr w:type="gramEnd"/>
      <w:r w:rsidR="009D1C10" w:rsidRPr="009D1C10">
        <w:t xml:space="preserve"> </w:t>
      </w:r>
      <w:r>
        <w:t>Д</w:t>
      </w:r>
      <w:r w:rsidR="009D1C10" w:rsidRPr="009D1C10">
        <w:t xml:space="preserve">оля кредитов, привлеченных </w:t>
      </w:r>
      <w:r w:rsidR="009D1C10" w:rsidRPr="009D1C10">
        <w:lastRenderedPageBreak/>
        <w:t xml:space="preserve">предпринимателями под поручительство Гарантийного фонда, основной вид деятельности которых розничная и оптовая торговля </w:t>
      </w:r>
      <w:r>
        <w:t xml:space="preserve">- </w:t>
      </w:r>
      <w:r w:rsidR="009D1C10" w:rsidRPr="009D1C10">
        <w:t>17%</w:t>
      </w:r>
      <w:r>
        <w:t xml:space="preserve"> (</w:t>
      </w:r>
      <w:r w:rsidR="009D1C10" w:rsidRPr="009D1C10">
        <w:t>рекомендованно</w:t>
      </w:r>
      <w:r>
        <w:t>е</w:t>
      </w:r>
      <w:r w:rsidR="009D1C10" w:rsidRPr="009D1C10">
        <w:t xml:space="preserve"> значени</w:t>
      </w:r>
      <w:r>
        <w:t xml:space="preserve">е - </w:t>
      </w:r>
      <w:r w:rsidR="009D1C10" w:rsidRPr="009D1C10">
        <w:t>не более 20%, в 2015 г. - не более 50%).</w:t>
      </w:r>
    </w:p>
    <w:p w:rsidR="00E97C77" w:rsidRDefault="00E97C77" w:rsidP="00E97C77">
      <w:pPr>
        <w:tabs>
          <w:tab w:val="left" w:pos="709"/>
        </w:tabs>
        <w:jc w:val="both"/>
      </w:pPr>
      <w:r>
        <w:rPr>
          <w:b/>
        </w:rPr>
        <w:tab/>
      </w:r>
      <w:r w:rsidR="001C28DE">
        <w:rPr>
          <w:b/>
        </w:rPr>
        <w:t>1</w:t>
      </w:r>
      <w:r w:rsidRPr="008170AD">
        <w:rPr>
          <w:b/>
        </w:rPr>
        <w:t>1.</w:t>
      </w:r>
      <w:r>
        <w:t xml:space="preserve"> </w:t>
      </w:r>
      <w:r w:rsidRPr="00F769B3">
        <w:t>В ходе проверки Контрольно</w:t>
      </w:r>
      <w:r>
        <w:t>-счетной</w:t>
      </w:r>
      <w:r w:rsidRPr="00F769B3">
        <w:t xml:space="preserve"> палатой </w:t>
      </w:r>
      <w:r>
        <w:t>проанализированы отдельные показатели финансово-хозяйственной деятельности</w:t>
      </w:r>
      <w:r w:rsidRPr="00AF6737">
        <w:t xml:space="preserve"> </w:t>
      </w:r>
      <w:r>
        <w:t xml:space="preserve">за 2013-2015 годы </w:t>
      </w:r>
      <w:r w:rsidRPr="00F769B3">
        <w:t>10 субъектов МСП</w:t>
      </w:r>
      <w:r>
        <w:t xml:space="preserve"> </w:t>
      </w:r>
      <w:r w:rsidRPr="00E72CCA">
        <w:t>(отобранных посредством случайной выборки</w:t>
      </w:r>
      <w:r>
        <w:t>)</w:t>
      </w:r>
      <w:r w:rsidRPr="00F769B3">
        <w:t>, которым предоставлено 2</w:t>
      </w:r>
      <w:r>
        <w:t>4</w:t>
      </w:r>
      <w:r w:rsidRPr="00F769B3">
        <w:t xml:space="preserve"> поручительства Гарантийного фонда </w:t>
      </w:r>
      <w:r>
        <w:t>на</w:t>
      </w:r>
      <w:r w:rsidRPr="00F769B3">
        <w:t xml:space="preserve"> общ</w:t>
      </w:r>
      <w:r>
        <w:t>ую</w:t>
      </w:r>
      <w:r w:rsidRPr="00F769B3">
        <w:t xml:space="preserve"> сумм</w:t>
      </w:r>
      <w:r>
        <w:t>у</w:t>
      </w:r>
      <w:r w:rsidRPr="00F769B3">
        <w:t xml:space="preserve"> 2</w:t>
      </w:r>
      <w:r>
        <w:t>19 427</w:t>
      </w:r>
      <w:r w:rsidRPr="00F769B3">
        <w:t xml:space="preserve"> </w:t>
      </w:r>
      <w:proofErr w:type="spellStart"/>
      <w:r w:rsidRPr="00F769B3">
        <w:t>тыс</w:t>
      </w:r>
      <w:proofErr w:type="gramStart"/>
      <w:r w:rsidRPr="00F769B3">
        <w:t>.р</w:t>
      </w:r>
      <w:proofErr w:type="gramEnd"/>
      <w:r w:rsidRPr="00F769B3">
        <w:t>уб</w:t>
      </w:r>
      <w:proofErr w:type="spellEnd"/>
      <w:r w:rsidRPr="00F769B3">
        <w:t>. в счет обеспечения исполнения обязательств по привлеченным кредитам</w:t>
      </w:r>
      <w:r>
        <w:t xml:space="preserve"> (банковским гарантиям)</w:t>
      </w:r>
      <w:r w:rsidRPr="00F769B3">
        <w:t xml:space="preserve"> в общей сумме 55</w:t>
      </w:r>
      <w:r>
        <w:t>6 896</w:t>
      </w:r>
      <w:r w:rsidRPr="00F769B3">
        <w:t xml:space="preserve"> </w:t>
      </w:r>
      <w:proofErr w:type="spellStart"/>
      <w:r w:rsidRPr="00F769B3">
        <w:t>тыс.руб</w:t>
      </w:r>
      <w:proofErr w:type="spellEnd"/>
      <w:r w:rsidRPr="00F769B3">
        <w:t>.</w:t>
      </w:r>
      <w:r>
        <w:t>, в том числе в проверяемом периоде - 17 поручительств на</w:t>
      </w:r>
      <w:r w:rsidRPr="00F769B3">
        <w:t xml:space="preserve"> общ</w:t>
      </w:r>
      <w:r>
        <w:t>ую</w:t>
      </w:r>
      <w:r w:rsidRPr="00F769B3">
        <w:t xml:space="preserve"> сумм</w:t>
      </w:r>
      <w:r>
        <w:t>у</w:t>
      </w:r>
      <w:r w:rsidRPr="00F769B3">
        <w:t xml:space="preserve"> </w:t>
      </w:r>
      <w:r>
        <w:t xml:space="preserve">163 837 </w:t>
      </w:r>
      <w:proofErr w:type="spellStart"/>
      <w:r>
        <w:t>тыс</w:t>
      </w:r>
      <w:proofErr w:type="gramStart"/>
      <w:r>
        <w:t>.р</w:t>
      </w:r>
      <w:proofErr w:type="gramEnd"/>
      <w:r>
        <w:t>уб</w:t>
      </w:r>
      <w:proofErr w:type="spellEnd"/>
      <w:r>
        <w:t>. (30% от объема</w:t>
      </w:r>
      <w:r w:rsidRPr="00C32657">
        <w:t xml:space="preserve"> </w:t>
      </w:r>
      <w:r>
        <w:t xml:space="preserve">поручительств Гарантийного фонда, выданных в 2014-2015 </w:t>
      </w:r>
      <w:proofErr w:type="spellStart"/>
      <w:r>
        <w:t>г.г</w:t>
      </w:r>
      <w:proofErr w:type="spellEnd"/>
      <w:r>
        <w:t xml:space="preserve">.). </w:t>
      </w:r>
    </w:p>
    <w:p w:rsidR="00A77DFC" w:rsidRDefault="00E97C77" w:rsidP="00E97C77">
      <w:pPr>
        <w:tabs>
          <w:tab w:val="left" w:pos="709"/>
        </w:tabs>
        <w:jc w:val="both"/>
      </w:pPr>
      <w:r>
        <w:tab/>
        <w:t>Результаты анализа свидетельствуют об оказании положительного влияния предоставленных поручительств Гарантийного фонда на развитие бизнеса анализируемых субъектов МСП, поддержке их производства в кризисный период и</w:t>
      </w:r>
      <w:r>
        <w:rPr>
          <w:iCs/>
        </w:rPr>
        <w:t xml:space="preserve"> </w:t>
      </w:r>
      <w:r w:rsidRPr="003918DF">
        <w:rPr>
          <w:iCs/>
        </w:rPr>
        <w:t>расшир</w:t>
      </w:r>
      <w:r>
        <w:rPr>
          <w:iCs/>
        </w:rPr>
        <w:t xml:space="preserve">ении </w:t>
      </w:r>
      <w:r w:rsidRPr="003918DF">
        <w:rPr>
          <w:iCs/>
        </w:rPr>
        <w:t>доступ</w:t>
      </w:r>
      <w:r>
        <w:rPr>
          <w:iCs/>
        </w:rPr>
        <w:t>а</w:t>
      </w:r>
      <w:r w:rsidRPr="003918DF">
        <w:rPr>
          <w:iCs/>
        </w:rPr>
        <w:t xml:space="preserve"> к кредитным ресурсам</w:t>
      </w:r>
      <w:r>
        <w:rPr>
          <w:iCs/>
        </w:rPr>
        <w:t xml:space="preserve"> при отсутствии достаточного собственного обеспечения обязатель</w:t>
      </w:r>
      <w:proofErr w:type="gramStart"/>
      <w:r>
        <w:rPr>
          <w:iCs/>
        </w:rPr>
        <w:t>ств пр</w:t>
      </w:r>
      <w:proofErr w:type="gramEnd"/>
      <w:r>
        <w:rPr>
          <w:iCs/>
        </w:rPr>
        <w:t>и кредитовании</w:t>
      </w:r>
      <w:r w:rsidRPr="003918DF">
        <w:rPr>
          <w:iCs/>
        </w:rPr>
        <w:t>.</w:t>
      </w:r>
      <w:r>
        <w:rPr>
          <w:iCs/>
        </w:rPr>
        <w:t xml:space="preserve"> </w:t>
      </w:r>
      <w:r w:rsidR="00A77DFC">
        <w:rPr>
          <w:iCs/>
        </w:rPr>
        <w:t>В</w:t>
      </w:r>
      <w:r w:rsidR="00A77DFC">
        <w:t xml:space="preserve">се опрошенные субъекты МСП отмечают необходимость сохранения мер поддержки в виде предоставления поручительств Гарантийного фонда. </w:t>
      </w:r>
    </w:p>
    <w:p w:rsidR="00E97C77" w:rsidRDefault="00A77DFC" w:rsidP="00E97C77">
      <w:pPr>
        <w:tabs>
          <w:tab w:val="left" w:pos="709"/>
        </w:tabs>
        <w:jc w:val="both"/>
        <w:rPr>
          <w:iCs/>
        </w:rPr>
      </w:pPr>
      <w:r>
        <w:tab/>
      </w:r>
      <w:r w:rsidR="00E97C77">
        <w:t>Из 10 вышеуказанных субъектов МСП только в отношении</w:t>
      </w:r>
      <w:r w:rsidR="00E97C77" w:rsidRPr="008858E4">
        <w:t xml:space="preserve"> </w:t>
      </w:r>
      <w:r w:rsidR="00E97C77">
        <w:t xml:space="preserve">одного - ООО «Монтаж систем безопасности», которому в 2011-2015 </w:t>
      </w:r>
      <w:proofErr w:type="spellStart"/>
      <w:r w:rsidR="00E97C77">
        <w:t>г.г</w:t>
      </w:r>
      <w:proofErr w:type="spellEnd"/>
      <w:r w:rsidR="00E97C77">
        <w:t>.</w:t>
      </w:r>
      <w:r w:rsidR="00E97C77" w:rsidRPr="00633B20">
        <w:rPr>
          <w:color w:val="000000"/>
          <w:sz w:val="20"/>
          <w:szCs w:val="20"/>
        </w:rPr>
        <w:t xml:space="preserve"> </w:t>
      </w:r>
      <w:r w:rsidR="00E97C77" w:rsidRPr="004F4759">
        <w:rPr>
          <w:color w:val="000000"/>
        </w:rPr>
        <w:t>предоставлено 6 поручительств Гарантийного фонда в общей сумме 26</w:t>
      </w:r>
      <w:r w:rsidR="00E97C77">
        <w:rPr>
          <w:color w:val="000000"/>
        </w:rPr>
        <w:t>,</w:t>
      </w:r>
      <w:r w:rsidR="00E97C77" w:rsidRPr="004F4759">
        <w:rPr>
          <w:color w:val="000000"/>
        </w:rPr>
        <w:t xml:space="preserve">6 </w:t>
      </w:r>
      <w:proofErr w:type="spellStart"/>
      <w:r w:rsidR="00E97C77">
        <w:rPr>
          <w:color w:val="000000"/>
        </w:rPr>
        <w:t>млн</w:t>
      </w:r>
      <w:proofErr w:type="gramStart"/>
      <w:r w:rsidR="00E97C77" w:rsidRPr="004F4759">
        <w:rPr>
          <w:color w:val="000000"/>
        </w:rPr>
        <w:t>.р</w:t>
      </w:r>
      <w:proofErr w:type="gramEnd"/>
      <w:r w:rsidR="00E97C77" w:rsidRPr="004F4759">
        <w:rPr>
          <w:color w:val="000000"/>
        </w:rPr>
        <w:t>уб</w:t>
      </w:r>
      <w:proofErr w:type="spellEnd"/>
      <w:r w:rsidR="00E97C77" w:rsidRPr="004F4759">
        <w:rPr>
          <w:color w:val="000000"/>
        </w:rPr>
        <w:t>.</w:t>
      </w:r>
      <w:r w:rsidR="00E97C77">
        <w:rPr>
          <w:color w:val="000000"/>
        </w:rPr>
        <w:t>,</w:t>
      </w:r>
      <w:r w:rsidR="00E97C77" w:rsidRPr="00633B20">
        <w:rPr>
          <w:color w:val="000000"/>
          <w:sz w:val="20"/>
          <w:szCs w:val="20"/>
        </w:rPr>
        <w:t xml:space="preserve"> </w:t>
      </w:r>
      <w:r w:rsidR="00E97C77">
        <w:t>отмечено, что значения всех анализируемых показателей финансово-хозяйственной деятельности (за исключением размера собственного капитала) в 2015 году снизились по сравнению с уровнем 2013 года: выручка от продаж уменьшилась на 62%, среднесписочная численность работников - на 12%, среднемесячная зарплата работников - на 10%, объем начисленных налогов и сборов - на 57%, размер чистой прибыли - на 86%. По пояснениям руководителя данного субъекта МСП, это связано с кризисными явлениями и ростом материальных затрат из-за увеличения курса валюты.</w:t>
      </w:r>
      <w:r w:rsidR="00E97C77" w:rsidRPr="003936D5">
        <w:rPr>
          <w:iCs/>
        </w:rPr>
        <w:t xml:space="preserve"> </w:t>
      </w:r>
    </w:p>
    <w:p w:rsidR="0022182C" w:rsidRDefault="0022182C" w:rsidP="0022182C">
      <w:pPr>
        <w:tabs>
          <w:tab w:val="left" w:pos="284"/>
          <w:tab w:val="left" w:pos="709"/>
        </w:tabs>
        <w:autoSpaceDE w:val="0"/>
        <w:autoSpaceDN w:val="0"/>
        <w:adjustRightInd w:val="0"/>
        <w:jc w:val="both"/>
      </w:pPr>
      <w:r>
        <w:rPr>
          <w:b/>
        </w:rPr>
        <w:tab/>
      </w:r>
      <w:r>
        <w:rPr>
          <w:b/>
        </w:rPr>
        <w:tab/>
      </w:r>
      <w:r w:rsidR="00512247">
        <w:rPr>
          <w:b/>
        </w:rPr>
        <w:t>1</w:t>
      </w:r>
      <w:r w:rsidR="001C28DE">
        <w:rPr>
          <w:b/>
        </w:rPr>
        <w:t>2</w:t>
      </w:r>
      <w:r w:rsidR="00512247">
        <w:rPr>
          <w:b/>
        </w:rPr>
        <w:t>.</w:t>
      </w:r>
      <w:r w:rsidR="00512247">
        <w:t xml:space="preserve"> </w:t>
      </w:r>
      <w:proofErr w:type="gramStart"/>
      <w:r w:rsidR="00B057E2">
        <w:t>Установлены</w:t>
      </w:r>
      <w:r w:rsidRPr="00E014BB">
        <w:t xml:space="preserve"> нарушения</w:t>
      </w:r>
      <w:r w:rsidRPr="00E014BB">
        <w:rPr>
          <w:bCs/>
        </w:rPr>
        <w:t xml:space="preserve"> </w:t>
      </w:r>
      <w:r>
        <w:t>нормативных требований в сфере регулирования бух</w:t>
      </w:r>
      <w:r w:rsidR="00B057E2">
        <w:t xml:space="preserve">галтерского </w:t>
      </w:r>
      <w:r>
        <w:t>учета</w:t>
      </w:r>
      <w:r w:rsidR="00B057E2">
        <w:t xml:space="preserve"> (Федерального закона «О бухгалтерском учете», </w:t>
      </w:r>
      <w:hyperlink r:id="rId8" w:history="1">
        <w:r w:rsidR="00B057E2" w:rsidRPr="00097651">
          <w:rPr>
            <w:rStyle w:val="ad"/>
            <w:color w:val="auto"/>
            <w:u w:val="none"/>
          </w:rPr>
          <w:t>Инструкции</w:t>
        </w:r>
      </w:hyperlink>
      <w:r w:rsidR="00B057E2">
        <w:t xml:space="preserve"> по применению Плана счетов бухгалтерского учета финансово-хозяйственной деятельности организаций, Положения по бухгалтерскому учету «Расходы организации»</w:t>
      </w:r>
      <w:r w:rsidR="00424A60">
        <w:t>)</w:t>
      </w:r>
      <w:r w:rsidR="00B057E2">
        <w:t>,</w:t>
      </w:r>
      <w:r w:rsidR="00424A60">
        <w:t xml:space="preserve"> а также</w:t>
      </w:r>
      <w:r w:rsidR="00B057E2">
        <w:t xml:space="preserve"> Положения об учетной политике ООО «Гарантийный фонд Томской области» для целей бухгалтерского учета и для целей налогообложения на 2013 год, утвержденного приказом директора Общества от 28.11.2012 № 5 с</w:t>
      </w:r>
      <w:proofErr w:type="gramEnd"/>
      <w:r w:rsidR="00B057E2">
        <w:t xml:space="preserve"> учетом изменений, внесенных приказом от 30.12.2014 № 8</w:t>
      </w:r>
      <w:r>
        <w:t>:</w:t>
      </w:r>
    </w:p>
    <w:p w:rsidR="00512247" w:rsidRDefault="0022182C" w:rsidP="00512247">
      <w:pPr>
        <w:pStyle w:val="ConsPlusNormal"/>
        <w:tabs>
          <w:tab w:val="left" w:pos="0"/>
          <w:tab w:val="left" w:pos="709"/>
          <w:tab w:val="left" w:pos="993"/>
        </w:tabs>
        <w:jc w:val="both"/>
        <w:rPr>
          <w:rFonts w:ascii="Times New Roman" w:hAnsi="Times New Roman" w:cs="Times New Roman"/>
          <w:sz w:val="24"/>
        </w:rPr>
      </w:pPr>
      <w:r>
        <w:rPr>
          <w:rFonts w:ascii="Times New Roman" w:hAnsi="Times New Roman" w:cs="Times New Roman"/>
          <w:sz w:val="24"/>
        </w:rPr>
        <w:t xml:space="preserve">- </w:t>
      </w:r>
      <w:r w:rsidR="00512247">
        <w:rPr>
          <w:rFonts w:ascii="Times New Roman" w:hAnsi="Times New Roman" w:cs="Times New Roman"/>
          <w:sz w:val="24"/>
          <w:szCs w:val="24"/>
        </w:rPr>
        <w:t>бухгалтерская (финансовая) отчетность Гарантийного фонда</w:t>
      </w:r>
      <w:r w:rsidRPr="0022182C">
        <w:rPr>
          <w:rFonts w:ascii="Times New Roman" w:hAnsi="Times New Roman" w:cs="Times New Roman"/>
          <w:sz w:val="24"/>
          <w:szCs w:val="24"/>
        </w:rPr>
        <w:t xml:space="preserve"> </w:t>
      </w:r>
      <w:r>
        <w:rPr>
          <w:rFonts w:ascii="Times New Roman" w:hAnsi="Times New Roman" w:cs="Times New Roman"/>
          <w:sz w:val="24"/>
          <w:szCs w:val="24"/>
        </w:rPr>
        <w:t>за 2015 год</w:t>
      </w:r>
      <w:r w:rsidR="00512247">
        <w:rPr>
          <w:rFonts w:ascii="Times New Roman" w:hAnsi="Times New Roman" w:cs="Times New Roman"/>
          <w:sz w:val="24"/>
          <w:szCs w:val="24"/>
        </w:rPr>
        <w:t xml:space="preserve"> (Отчет о финансовых результатах</w:t>
      </w:r>
      <w:r>
        <w:rPr>
          <w:rFonts w:ascii="Times New Roman" w:hAnsi="Times New Roman" w:cs="Times New Roman"/>
          <w:sz w:val="24"/>
          <w:szCs w:val="24"/>
        </w:rPr>
        <w:t>)</w:t>
      </w:r>
      <w:r w:rsidR="00512247">
        <w:rPr>
          <w:rFonts w:ascii="Times New Roman" w:hAnsi="Times New Roman" w:cs="Times New Roman"/>
          <w:sz w:val="24"/>
          <w:szCs w:val="24"/>
        </w:rPr>
        <w:t xml:space="preserve"> сформирована не на основе данных, содержащихся в регистрах бухгалтерского учета: отклонение по </w:t>
      </w:r>
      <w:r w:rsidR="00512247">
        <w:rPr>
          <w:rFonts w:ascii="Times New Roman" w:hAnsi="Times New Roman" w:cs="Times New Roman"/>
          <w:sz w:val="24"/>
        </w:rPr>
        <w:t xml:space="preserve">фактической себестоимости продаж составило 143,3 </w:t>
      </w:r>
      <w:proofErr w:type="spellStart"/>
      <w:r w:rsidR="00512247">
        <w:rPr>
          <w:rFonts w:ascii="Times New Roman" w:hAnsi="Times New Roman" w:cs="Times New Roman"/>
          <w:sz w:val="24"/>
        </w:rPr>
        <w:t>тыс</w:t>
      </w:r>
      <w:proofErr w:type="gramStart"/>
      <w:r w:rsidR="00512247">
        <w:rPr>
          <w:rFonts w:ascii="Times New Roman" w:hAnsi="Times New Roman" w:cs="Times New Roman"/>
          <w:sz w:val="24"/>
        </w:rPr>
        <w:t>.р</w:t>
      </w:r>
      <w:proofErr w:type="gramEnd"/>
      <w:r w:rsidR="00512247">
        <w:rPr>
          <w:rFonts w:ascii="Times New Roman" w:hAnsi="Times New Roman" w:cs="Times New Roman"/>
          <w:sz w:val="24"/>
        </w:rPr>
        <w:t>уб</w:t>
      </w:r>
      <w:proofErr w:type="spellEnd"/>
      <w:r w:rsidR="00512247">
        <w:rPr>
          <w:rFonts w:ascii="Times New Roman" w:hAnsi="Times New Roman" w:cs="Times New Roman"/>
          <w:sz w:val="24"/>
        </w:rPr>
        <w:t xml:space="preserve">., по управленческим расходам - 12,3 </w:t>
      </w:r>
      <w:proofErr w:type="spellStart"/>
      <w:r w:rsidR="00512247">
        <w:rPr>
          <w:rFonts w:ascii="Times New Roman" w:hAnsi="Times New Roman" w:cs="Times New Roman"/>
          <w:sz w:val="24"/>
        </w:rPr>
        <w:t>тыс.руб</w:t>
      </w:r>
      <w:proofErr w:type="spellEnd"/>
      <w:r w:rsidR="00512247">
        <w:rPr>
          <w:rFonts w:ascii="Times New Roman" w:hAnsi="Times New Roman" w:cs="Times New Roman"/>
          <w:sz w:val="24"/>
        </w:rPr>
        <w:t xml:space="preserve">., по прочим расходам - 155,6 </w:t>
      </w:r>
      <w:proofErr w:type="spellStart"/>
      <w:r w:rsidR="00512247">
        <w:rPr>
          <w:rFonts w:ascii="Times New Roman" w:hAnsi="Times New Roman" w:cs="Times New Roman"/>
          <w:sz w:val="24"/>
        </w:rPr>
        <w:t>тыс.руб</w:t>
      </w:r>
      <w:proofErr w:type="spellEnd"/>
      <w:r w:rsidR="00512247">
        <w:rPr>
          <w:rFonts w:ascii="Times New Roman" w:hAnsi="Times New Roman" w:cs="Times New Roman"/>
          <w:sz w:val="24"/>
        </w:rPr>
        <w:t>.</w:t>
      </w:r>
      <w:r>
        <w:rPr>
          <w:rFonts w:ascii="Times New Roman" w:hAnsi="Times New Roman" w:cs="Times New Roman"/>
          <w:sz w:val="24"/>
        </w:rPr>
        <w:t>;</w:t>
      </w:r>
    </w:p>
    <w:p w:rsidR="00512247" w:rsidRDefault="0022182C" w:rsidP="00512247">
      <w:pPr>
        <w:ind w:firstLine="709"/>
        <w:jc w:val="both"/>
      </w:pPr>
      <w:proofErr w:type="gramStart"/>
      <w:r>
        <w:rPr>
          <w:b/>
        </w:rPr>
        <w:t xml:space="preserve">- </w:t>
      </w:r>
      <w:r w:rsidR="00B057E2">
        <w:t xml:space="preserve">не оформлены первичными учетными документами и соответственно не нашли отражения в регистрах бухгалтерского учета </w:t>
      </w:r>
      <w:r w:rsidR="00512247">
        <w:t xml:space="preserve">факты хозяйственной </w:t>
      </w:r>
      <w:r w:rsidR="00B057E2">
        <w:t>деятельности</w:t>
      </w:r>
      <w:r w:rsidR="00512247">
        <w:t xml:space="preserve"> Общества, связанные с распределением полученной по итогам финансового года чистой прибыли: в бухгалтерском учете числилась нераспределенная прибыль, тогда как по решениям участников (единственного участника) Общества чистая прибыль по итогам 2013, 2014 </w:t>
      </w:r>
      <w:proofErr w:type="spellStart"/>
      <w:r w:rsidR="00512247">
        <w:t>г.г</w:t>
      </w:r>
      <w:proofErr w:type="spellEnd"/>
      <w:r w:rsidR="00512247">
        <w:t>. распределена в полном объеме</w:t>
      </w:r>
      <w:r w:rsidR="005644A4">
        <w:t>;</w:t>
      </w:r>
      <w:r w:rsidR="00512247">
        <w:t xml:space="preserve"> </w:t>
      </w:r>
      <w:proofErr w:type="gramEnd"/>
    </w:p>
    <w:p w:rsidR="00512247" w:rsidRDefault="00512247" w:rsidP="00B057E2">
      <w:pPr>
        <w:tabs>
          <w:tab w:val="left" w:pos="709"/>
        </w:tabs>
        <w:jc w:val="both"/>
      </w:pPr>
      <w:r>
        <w:tab/>
        <w:t xml:space="preserve">- не соблюден один из основных принципов бухгалтерского учета - расходы не соотнесены с соответствующими доходами (не обеспечено соответствие доходов и расходов), а именно: доходы в виде субсидий из областного бюджета на возмещение (осуществление) затрат Гарантийного фонда в проверяемом периоде (2014 г. - 400 </w:t>
      </w:r>
      <w:proofErr w:type="spellStart"/>
      <w:r>
        <w:t>тыс</w:t>
      </w:r>
      <w:proofErr w:type="gramStart"/>
      <w:r>
        <w:t>.р</w:t>
      </w:r>
      <w:proofErr w:type="gramEnd"/>
      <w:r>
        <w:t>уб</w:t>
      </w:r>
      <w:proofErr w:type="spellEnd"/>
      <w:r>
        <w:t xml:space="preserve">., 2015 г. - 200 </w:t>
      </w:r>
      <w:proofErr w:type="spellStart"/>
      <w:r>
        <w:t>тыс.руб</w:t>
      </w:r>
      <w:proofErr w:type="spellEnd"/>
      <w:r>
        <w:t xml:space="preserve">.) учтены </w:t>
      </w:r>
      <w:r w:rsidR="00C432D6">
        <w:t>в п</w:t>
      </w:r>
      <w:r>
        <w:t>рочи</w:t>
      </w:r>
      <w:r w:rsidR="00C432D6">
        <w:t>х</w:t>
      </w:r>
      <w:r>
        <w:t xml:space="preserve"> доход</w:t>
      </w:r>
      <w:r w:rsidR="00C432D6">
        <w:t>ах</w:t>
      </w:r>
      <w:r>
        <w:t xml:space="preserve">, а расходы, произведенные за счет средств данных субсидий, </w:t>
      </w:r>
      <w:r w:rsidR="00C432D6">
        <w:t>в с</w:t>
      </w:r>
      <w:r>
        <w:t>ебестоимост</w:t>
      </w:r>
      <w:r w:rsidR="00C432D6">
        <w:t>и</w:t>
      </w:r>
      <w:r>
        <w:t xml:space="preserve"> продаж (2014 г. - 347,5 </w:t>
      </w:r>
      <w:proofErr w:type="spellStart"/>
      <w:r>
        <w:t>тыс</w:t>
      </w:r>
      <w:proofErr w:type="gramStart"/>
      <w:r>
        <w:t>.р</w:t>
      </w:r>
      <w:proofErr w:type="gramEnd"/>
      <w:r>
        <w:t>уб</w:t>
      </w:r>
      <w:proofErr w:type="spellEnd"/>
      <w:r>
        <w:t xml:space="preserve">., 2015 г. - 155,3 </w:t>
      </w:r>
      <w:proofErr w:type="spellStart"/>
      <w:r>
        <w:t>тыс.руб</w:t>
      </w:r>
      <w:proofErr w:type="spellEnd"/>
      <w:r>
        <w:t>.), соответственно, в регистрах бухучета неправомерно уменьшена прибыль от продаж 2014 и 2015 годов на указанные суммы;</w:t>
      </w:r>
    </w:p>
    <w:p w:rsidR="00512247" w:rsidRDefault="00512247" w:rsidP="00512247">
      <w:pPr>
        <w:autoSpaceDE w:val="0"/>
        <w:autoSpaceDN w:val="0"/>
        <w:ind w:firstLine="709"/>
        <w:jc w:val="both"/>
      </w:pPr>
      <w:r>
        <w:t>- не обеспечен отдельный учет затрат, возмещенных в рамках целевого финансирования (фактически расходы, возмещенные за счет средств субсидий, связанные с проведением информационной кампании в 2014 году, а также развитием и обеспечением деятельности Гарантийного фонда в 2015 году учтены без обособления в общей массе расходов)</w:t>
      </w:r>
      <w:r w:rsidR="00B057E2">
        <w:t>;</w:t>
      </w:r>
      <w:r>
        <w:t xml:space="preserve"> </w:t>
      </w:r>
    </w:p>
    <w:p w:rsidR="00512247" w:rsidRDefault="00512247" w:rsidP="009F2DAE">
      <w:pPr>
        <w:pStyle w:val="af4"/>
        <w:tabs>
          <w:tab w:val="left" w:pos="709"/>
          <w:tab w:val="left" w:pos="993"/>
        </w:tabs>
        <w:autoSpaceDE w:val="0"/>
        <w:autoSpaceDN w:val="0"/>
        <w:ind w:left="0"/>
        <w:jc w:val="both"/>
        <w:rPr>
          <w:sz w:val="24"/>
        </w:rPr>
      </w:pPr>
      <w:r>
        <w:rPr>
          <w:sz w:val="24"/>
        </w:rPr>
        <w:lastRenderedPageBreak/>
        <w:tab/>
      </w:r>
      <w:proofErr w:type="gramStart"/>
      <w:r w:rsidR="009A2E8F">
        <w:rPr>
          <w:sz w:val="24"/>
        </w:rPr>
        <w:t xml:space="preserve">- </w:t>
      </w:r>
      <w:r>
        <w:rPr>
          <w:sz w:val="24"/>
        </w:rPr>
        <w:t>сумма резерва по сомнительным долгам в целях бухгалтерского учета, созданного в 2014, 2015 год</w:t>
      </w:r>
      <w:r w:rsidR="00C6378D">
        <w:rPr>
          <w:sz w:val="24"/>
        </w:rPr>
        <w:t>ах</w:t>
      </w:r>
      <w:r>
        <w:rPr>
          <w:sz w:val="24"/>
        </w:rPr>
        <w:t xml:space="preserve"> по приказам директора Гарантийного фонда </w:t>
      </w:r>
      <w:r w:rsidR="00EC04B1" w:rsidRPr="00EC04B1">
        <w:rPr>
          <w:sz w:val="24"/>
        </w:rPr>
        <w:t>в размере 100% от суммы задолженности, оплаченной Обществом банкам-партнерам</w:t>
      </w:r>
      <w:r w:rsidR="00EC04B1">
        <w:rPr>
          <w:sz w:val="24"/>
        </w:rPr>
        <w:t xml:space="preserve"> (без проведения анализа платежеспособности должников</w:t>
      </w:r>
      <w:r w:rsidR="00CC3A5D">
        <w:rPr>
          <w:sz w:val="24"/>
        </w:rPr>
        <w:t>,</w:t>
      </w:r>
      <w:r w:rsidR="00EC04B1">
        <w:rPr>
          <w:sz w:val="24"/>
        </w:rPr>
        <w:t xml:space="preserve"> без оценки вероятности погашения долгов полностью или частично</w:t>
      </w:r>
      <w:r w:rsidR="00CC3A5D">
        <w:rPr>
          <w:sz w:val="24"/>
        </w:rPr>
        <w:t>,</w:t>
      </w:r>
      <w:r w:rsidR="00CC3A5D" w:rsidRPr="00CC3A5D">
        <w:rPr>
          <w:sz w:val="24"/>
        </w:rPr>
        <w:t xml:space="preserve"> </w:t>
      </w:r>
      <w:r w:rsidR="00CC3A5D">
        <w:rPr>
          <w:sz w:val="24"/>
        </w:rPr>
        <w:t>с нарушением порядка, установленного Положением об</w:t>
      </w:r>
      <w:r w:rsidR="00CC3A5D">
        <w:rPr>
          <w:b/>
          <w:sz w:val="24"/>
        </w:rPr>
        <w:t xml:space="preserve"> </w:t>
      </w:r>
      <w:r w:rsidR="00CC3A5D">
        <w:rPr>
          <w:sz w:val="24"/>
        </w:rPr>
        <w:t>учетной политике</w:t>
      </w:r>
      <w:r w:rsidR="00EC04B1">
        <w:rPr>
          <w:sz w:val="24"/>
        </w:rPr>
        <w:t>)</w:t>
      </w:r>
      <w:r>
        <w:rPr>
          <w:sz w:val="24"/>
        </w:rPr>
        <w:t xml:space="preserve">, необоснованно </w:t>
      </w:r>
      <w:r w:rsidR="00EE31E4">
        <w:rPr>
          <w:sz w:val="24"/>
        </w:rPr>
        <w:t>за</w:t>
      </w:r>
      <w:r>
        <w:rPr>
          <w:sz w:val="24"/>
        </w:rPr>
        <w:t>вышена</w:t>
      </w:r>
      <w:r w:rsidR="009A2E8F">
        <w:rPr>
          <w:sz w:val="24"/>
        </w:rPr>
        <w:t>,</w:t>
      </w:r>
      <w:r>
        <w:rPr>
          <w:sz w:val="24"/>
        </w:rPr>
        <w:t xml:space="preserve"> в связи с этим искажен объем чистой прибыли по</w:t>
      </w:r>
      <w:proofErr w:type="gramEnd"/>
      <w:r>
        <w:rPr>
          <w:sz w:val="24"/>
        </w:rPr>
        <w:t xml:space="preserve"> итогам 2014 и 2015 годов</w:t>
      </w:r>
      <w:r w:rsidR="009F2DAE">
        <w:rPr>
          <w:sz w:val="24"/>
        </w:rPr>
        <w:t>.</w:t>
      </w:r>
    </w:p>
    <w:p w:rsidR="00E97C77" w:rsidRPr="001C28DE" w:rsidRDefault="00512247" w:rsidP="001C28DE">
      <w:pPr>
        <w:tabs>
          <w:tab w:val="left" w:pos="709"/>
        </w:tabs>
        <w:autoSpaceDE w:val="0"/>
        <w:autoSpaceDN w:val="0"/>
        <w:jc w:val="both"/>
        <w:rPr>
          <w:rFonts w:eastAsia="Calibri"/>
          <w:lang w:eastAsia="en-US"/>
        </w:rPr>
      </w:pPr>
      <w:r>
        <w:rPr>
          <w:b/>
        </w:rPr>
        <w:tab/>
      </w:r>
      <w:r w:rsidR="001C28DE">
        <w:rPr>
          <w:rFonts w:eastAsia="Calibri"/>
          <w:b/>
          <w:lang w:eastAsia="en-US"/>
        </w:rPr>
        <w:t>13</w:t>
      </w:r>
      <w:r w:rsidR="00E97C77" w:rsidRPr="00E76AFB">
        <w:rPr>
          <w:rFonts w:eastAsia="Calibri"/>
          <w:b/>
          <w:lang w:eastAsia="en-US"/>
        </w:rPr>
        <w:t>.</w:t>
      </w:r>
      <w:r w:rsidR="00E97C77">
        <w:rPr>
          <w:rFonts w:eastAsia="Calibri"/>
          <w:lang w:eastAsia="en-US"/>
        </w:rPr>
        <w:t xml:space="preserve"> Субсидии за счет средств областного бюджета в общей сумме 600 </w:t>
      </w:r>
      <w:proofErr w:type="spellStart"/>
      <w:r w:rsidR="00E97C77">
        <w:rPr>
          <w:rFonts w:eastAsia="Calibri"/>
          <w:lang w:eastAsia="en-US"/>
        </w:rPr>
        <w:t>тыс</w:t>
      </w:r>
      <w:proofErr w:type="gramStart"/>
      <w:r w:rsidR="00E97C77">
        <w:rPr>
          <w:rFonts w:eastAsia="Calibri"/>
          <w:lang w:eastAsia="en-US"/>
        </w:rPr>
        <w:t>.р</w:t>
      </w:r>
      <w:proofErr w:type="gramEnd"/>
      <w:r w:rsidR="00E97C77">
        <w:rPr>
          <w:rFonts w:eastAsia="Calibri"/>
          <w:lang w:eastAsia="en-US"/>
        </w:rPr>
        <w:t>уб</w:t>
      </w:r>
      <w:proofErr w:type="spellEnd"/>
      <w:r w:rsidR="00E97C77">
        <w:rPr>
          <w:rFonts w:eastAsia="Calibri"/>
          <w:lang w:eastAsia="en-US"/>
        </w:rPr>
        <w:t>., предоставленные Гарантийному Фонду в проверяемом периоде, использованы в полном объеме:</w:t>
      </w:r>
      <w:r w:rsidR="001C28DE">
        <w:rPr>
          <w:rFonts w:eastAsia="Calibri"/>
          <w:lang w:eastAsia="en-US"/>
        </w:rPr>
        <w:t xml:space="preserve"> </w:t>
      </w:r>
      <w:r w:rsidR="00E97C77">
        <w:rPr>
          <w:rFonts w:eastAsia="Calibri"/>
          <w:lang w:eastAsia="en-US"/>
        </w:rPr>
        <w:t xml:space="preserve">в 2014 году </w:t>
      </w:r>
      <w:r w:rsidR="00E97C77">
        <w:t xml:space="preserve">в сумме 400 </w:t>
      </w:r>
      <w:proofErr w:type="spellStart"/>
      <w:r w:rsidR="00E97C77">
        <w:t>тыс.руб</w:t>
      </w:r>
      <w:proofErr w:type="spellEnd"/>
      <w:r w:rsidR="00E97C77">
        <w:rPr>
          <w:rFonts w:eastAsia="Calibri"/>
          <w:lang w:eastAsia="en-US"/>
        </w:rPr>
        <w:t xml:space="preserve"> на </w:t>
      </w:r>
      <w:r w:rsidR="00E97C77" w:rsidRPr="00A3143C">
        <w:t>проведени</w:t>
      </w:r>
      <w:r w:rsidR="00E97C77">
        <w:t>е</w:t>
      </w:r>
      <w:r w:rsidR="00E97C77" w:rsidRPr="00A3143C">
        <w:t xml:space="preserve"> информационной к</w:t>
      </w:r>
      <w:r w:rsidR="00E97C77">
        <w:t>а</w:t>
      </w:r>
      <w:r w:rsidR="00E97C77" w:rsidRPr="00A3143C">
        <w:t xml:space="preserve">мпании о деятельности Гарантийного фонда и механизмах предоставления поручительств субъектам </w:t>
      </w:r>
      <w:r w:rsidR="00E97C77">
        <w:t>МСП;</w:t>
      </w:r>
      <w:r w:rsidR="001C28DE">
        <w:t xml:space="preserve"> </w:t>
      </w:r>
      <w:r w:rsidR="00E97C77">
        <w:t xml:space="preserve">в </w:t>
      </w:r>
      <w:r w:rsidR="00E97C77" w:rsidRPr="008C6157">
        <w:t xml:space="preserve">2015 году </w:t>
      </w:r>
      <w:r w:rsidR="00E97C77">
        <w:t xml:space="preserve">в сумме 200 </w:t>
      </w:r>
      <w:proofErr w:type="spellStart"/>
      <w:r w:rsidR="00E97C77">
        <w:t>тыс</w:t>
      </w:r>
      <w:proofErr w:type="gramStart"/>
      <w:r w:rsidR="00E97C77">
        <w:t>.р</w:t>
      </w:r>
      <w:proofErr w:type="gramEnd"/>
      <w:r w:rsidR="00E97C77">
        <w:t>уб</w:t>
      </w:r>
      <w:proofErr w:type="spellEnd"/>
      <w:r w:rsidR="00E97C77">
        <w:t xml:space="preserve">. </w:t>
      </w:r>
      <w:r w:rsidR="00E97C77" w:rsidRPr="008C6157">
        <w:t xml:space="preserve">на </w:t>
      </w:r>
      <w:r w:rsidR="00E97C77">
        <w:t>и</w:t>
      </w:r>
      <w:r w:rsidR="00E97C77" w:rsidRPr="008C6157">
        <w:t>нформирование субъектов МСП о деятельности Гарантийного фонда</w:t>
      </w:r>
      <w:r w:rsidR="00E97C77">
        <w:t xml:space="preserve"> (100 </w:t>
      </w:r>
      <w:proofErr w:type="spellStart"/>
      <w:r w:rsidR="00E97C77">
        <w:t>тыс.</w:t>
      </w:r>
      <w:r w:rsidR="00E97C77" w:rsidRPr="008C6157">
        <w:t>руб</w:t>
      </w:r>
      <w:proofErr w:type="spellEnd"/>
      <w:r w:rsidR="00E97C77" w:rsidRPr="008C6157">
        <w:t>.</w:t>
      </w:r>
      <w:r w:rsidR="00E97C77">
        <w:t>)</w:t>
      </w:r>
      <w:r w:rsidR="00E97C77" w:rsidRPr="008C6157">
        <w:t xml:space="preserve">, </w:t>
      </w:r>
      <w:r w:rsidR="00E97C77">
        <w:t>п</w:t>
      </w:r>
      <w:r w:rsidR="00E97C77" w:rsidRPr="008C6157">
        <w:t>риобретение информационной правовой системы «Гарант»</w:t>
      </w:r>
      <w:r w:rsidR="00E97C77">
        <w:t xml:space="preserve"> (50 </w:t>
      </w:r>
      <w:proofErr w:type="spellStart"/>
      <w:r w:rsidR="00E97C77">
        <w:t>тыс.руб</w:t>
      </w:r>
      <w:proofErr w:type="spellEnd"/>
      <w:r w:rsidR="00E97C77">
        <w:t>.) и</w:t>
      </w:r>
      <w:r w:rsidR="00E97C77" w:rsidRPr="008C6157">
        <w:t xml:space="preserve"> </w:t>
      </w:r>
      <w:r w:rsidR="00E97C77">
        <w:t>п</w:t>
      </w:r>
      <w:r w:rsidR="00E97C77" w:rsidRPr="008C6157">
        <w:t xml:space="preserve">риобретение </w:t>
      </w:r>
      <w:r w:rsidR="00E97C77">
        <w:t xml:space="preserve">ноутбука (50 </w:t>
      </w:r>
      <w:proofErr w:type="spellStart"/>
      <w:r w:rsidR="00E97C77">
        <w:t>тыс.руб</w:t>
      </w:r>
      <w:proofErr w:type="spellEnd"/>
      <w:r w:rsidR="00E97C77">
        <w:t>.).</w:t>
      </w:r>
    </w:p>
    <w:p w:rsidR="00EE31E4" w:rsidRDefault="00EE31E4" w:rsidP="00EE31E4">
      <w:pPr>
        <w:pStyle w:val="af4"/>
        <w:tabs>
          <w:tab w:val="left" w:pos="709"/>
        </w:tabs>
        <w:autoSpaceDE w:val="0"/>
        <w:autoSpaceDN w:val="0"/>
        <w:adjustRightInd w:val="0"/>
        <w:ind w:left="0"/>
        <w:jc w:val="both"/>
        <w:rPr>
          <w:sz w:val="24"/>
        </w:rPr>
      </w:pPr>
      <w:r>
        <w:tab/>
      </w:r>
      <w:r>
        <w:rPr>
          <w:sz w:val="24"/>
        </w:rPr>
        <w:t xml:space="preserve">В нарушение п. 2.3.1 договора о предоставлении субсидии от 17.02.2014, заключенного Департаментом промышленности и развития предпринимательства Томской области с </w:t>
      </w:r>
      <w:r>
        <w:rPr>
          <w:bCs w:val="0"/>
          <w:sz w:val="24"/>
        </w:rPr>
        <w:t>Гарантийны</w:t>
      </w:r>
      <w:r w:rsidR="001C28DE">
        <w:rPr>
          <w:bCs w:val="0"/>
          <w:sz w:val="24"/>
        </w:rPr>
        <w:t>м</w:t>
      </w:r>
      <w:r>
        <w:rPr>
          <w:bCs w:val="0"/>
          <w:sz w:val="24"/>
        </w:rPr>
        <w:t xml:space="preserve"> фонд</w:t>
      </w:r>
      <w:r w:rsidR="001C28DE">
        <w:rPr>
          <w:bCs w:val="0"/>
          <w:sz w:val="24"/>
        </w:rPr>
        <w:t>ом</w:t>
      </w:r>
      <w:r>
        <w:rPr>
          <w:sz w:val="24"/>
        </w:rPr>
        <w:t xml:space="preserve">, Обществу неправомерно возмещены расходы в сумме 11,032 </w:t>
      </w:r>
      <w:proofErr w:type="spellStart"/>
      <w:r>
        <w:rPr>
          <w:sz w:val="24"/>
        </w:rPr>
        <w:t>тыс</w:t>
      </w:r>
      <w:proofErr w:type="gramStart"/>
      <w:r>
        <w:rPr>
          <w:sz w:val="24"/>
        </w:rPr>
        <w:t>.р</w:t>
      </w:r>
      <w:proofErr w:type="gramEnd"/>
      <w:r>
        <w:rPr>
          <w:sz w:val="24"/>
        </w:rPr>
        <w:t>уб</w:t>
      </w:r>
      <w:proofErr w:type="spellEnd"/>
      <w:r>
        <w:rPr>
          <w:sz w:val="24"/>
        </w:rPr>
        <w:t xml:space="preserve">. за проведение информационной кампании по продвижению услуг </w:t>
      </w:r>
      <w:r>
        <w:rPr>
          <w:bCs w:val="0"/>
          <w:sz w:val="24"/>
        </w:rPr>
        <w:t>Гарантийного фонда</w:t>
      </w:r>
      <w:r>
        <w:rPr>
          <w:sz w:val="24"/>
        </w:rPr>
        <w:t xml:space="preserve"> на бизнес-ассамблее «Лидеры томского предпринимательства», проходившей 10-11 декабря 2014 года в «Доме ученых»</w:t>
      </w:r>
      <w:r w:rsidR="00582141">
        <w:rPr>
          <w:sz w:val="24"/>
        </w:rPr>
        <w:t xml:space="preserve"> (г. Томск)</w:t>
      </w:r>
      <w:r>
        <w:rPr>
          <w:sz w:val="24"/>
        </w:rPr>
        <w:t>. Указанные расходы произведены Обществом по истечении периода (</w:t>
      </w:r>
      <w:r w:rsidR="002C5D74">
        <w:rPr>
          <w:sz w:val="24"/>
        </w:rPr>
        <w:t xml:space="preserve">январь-ноябрь </w:t>
      </w:r>
      <w:r>
        <w:rPr>
          <w:sz w:val="24"/>
        </w:rPr>
        <w:t>2014</w:t>
      </w:r>
      <w:r w:rsidR="002C5D74">
        <w:rPr>
          <w:sz w:val="24"/>
        </w:rPr>
        <w:t xml:space="preserve"> года</w:t>
      </w:r>
      <w:r>
        <w:rPr>
          <w:sz w:val="24"/>
        </w:rPr>
        <w:t>), в котором подлежали возмещению за счет средств субсидии, и после установленного срока предоставления отчета о целевом использовании субсидии.</w:t>
      </w:r>
    </w:p>
    <w:p w:rsidR="00980558" w:rsidRDefault="00980558" w:rsidP="00980558">
      <w:pPr>
        <w:tabs>
          <w:tab w:val="left" w:pos="709"/>
        </w:tabs>
        <w:autoSpaceDE w:val="0"/>
        <w:autoSpaceDN w:val="0"/>
        <w:jc w:val="both"/>
      </w:pPr>
      <w:r>
        <w:rPr>
          <w:b/>
        </w:rPr>
        <w:tab/>
        <w:t>1</w:t>
      </w:r>
      <w:r w:rsidR="001C28DE">
        <w:rPr>
          <w:b/>
        </w:rPr>
        <w:t>4</w:t>
      </w:r>
      <w:r>
        <w:rPr>
          <w:b/>
        </w:rPr>
        <w:t>.</w:t>
      </w:r>
      <w:r>
        <w:t xml:space="preserve"> </w:t>
      </w:r>
      <w:proofErr w:type="gramStart"/>
      <w:r>
        <w:t xml:space="preserve">При формировании программы финансово-хозяйственной деятельности Гарантийного фонда на 2014-2018 </w:t>
      </w:r>
      <w:proofErr w:type="spellStart"/>
      <w:r>
        <w:t>г.г</w:t>
      </w:r>
      <w:proofErr w:type="spellEnd"/>
      <w:r>
        <w:t xml:space="preserve">. и на 2015-2018 </w:t>
      </w:r>
      <w:proofErr w:type="spellStart"/>
      <w:r>
        <w:t>г.г</w:t>
      </w:r>
      <w:proofErr w:type="spellEnd"/>
      <w:r>
        <w:t>. не учтены особенности деятельности Общества - предоставление поручительств как основной вид деятельности (</w:t>
      </w:r>
      <w:r w:rsidR="00F1132E">
        <w:t>не</w:t>
      </w:r>
      <w:r>
        <w:t xml:space="preserve">целесообразно </w:t>
      </w:r>
      <w:r w:rsidR="001D2E6F">
        <w:t xml:space="preserve">применять </w:t>
      </w:r>
      <w:r>
        <w:t>делени</w:t>
      </w:r>
      <w:r w:rsidR="00F1132E">
        <w:t>е</w:t>
      </w:r>
      <w:r w:rsidR="001D2E6F">
        <w:t xml:space="preserve"> </w:t>
      </w:r>
      <w:r>
        <w:t xml:space="preserve">затрат, относимых </w:t>
      </w:r>
      <w:r w:rsidR="001D2E6F">
        <w:t xml:space="preserve">к </w:t>
      </w:r>
      <w:r>
        <w:t>основно</w:t>
      </w:r>
      <w:r w:rsidR="001D2E6F">
        <w:t>му</w:t>
      </w:r>
      <w:r>
        <w:t xml:space="preserve"> производств</w:t>
      </w:r>
      <w:r w:rsidR="001D2E6F">
        <w:t>у</w:t>
      </w:r>
      <w:r>
        <w:t xml:space="preserve"> и к управленческим расходам, </w:t>
      </w:r>
      <w:r w:rsidR="001D2E6F">
        <w:t xml:space="preserve">не </w:t>
      </w:r>
      <w:proofErr w:type="spellStart"/>
      <w:r w:rsidR="001D2E6F">
        <w:t>обеспече</w:t>
      </w:r>
      <w:proofErr w:type="spellEnd"/>
      <w:r w:rsidR="00614B62">
        <w:t>-</w:t>
      </w:r>
      <w:r w:rsidR="001D2E6F">
        <w:t xml:space="preserve">но соотнесение планируемых доходов с расходами, отсутствуют обоснования планируемых затрат, </w:t>
      </w:r>
      <w:r>
        <w:t xml:space="preserve">не установлены плановые показатели в натуральном выражении - количество </w:t>
      </w:r>
      <w:proofErr w:type="spellStart"/>
      <w:r>
        <w:t>предостав</w:t>
      </w:r>
      <w:proofErr w:type="spellEnd"/>
      <w:r w:rsidR="00614B62">
        <w:t>-</w:t>
      </w:r>
      <w:r w:rsidR="0083244A">
        <w:t>ленных поручительств</w:t>
      </w:r>
      <w:proofErr w:type="gramEnd"/>
      <w:r w:rsidR="0083244A">
        <w:t xml:space="preserve">, </w:t>
      </w:r>
      <w:r>
        <w:t xml:space="preserve">др.). </w:t>
      </w:r>
      <w:r w:rsidRPr="007F4819">
        <w:t>Ряд установленных программой показателей фактически перевыполнен Обществом в 2-3 раза (в 2015 году) или исполнен только на 19-55% (в 2014 году), что говорит о низком качестве их планирования.</w:t>
      </w:r>
    </w:p>
    <w:p w:rsidR="00980558" w:rsidRPr="00E97C77" w:rsidRDefault="00980558" w:rsidP="00980558">
      <w:pPr>
        <w:tabs>
          <w:tab w:val="left" w:pos="709"/>
        </w:tabs>
        <w:autoSpaceDE w:val="0"/>
        <w:autoSpaceDN w:val="0"/>
        <w:jc w:val="both"/>
      </w:pPr>
      <w:r>
        <w:tab/>
        <w:t xml:space="preserve">Уставом (иными документами) не предусмотрено утверждение </w:t>
      </w:r>
      <w:r w:rsidR="00AC1FB4">
        <w:t>Общим собранием участников</w:t>
      </w:r>
      <w:r w:rsidR="00AC1FB4" w:rsidRPr="007F4819">
        <w:t xml:space="preserve"> </w:t>
      </w:r>
      <w:r w:rsidR="00AC1FB4">
        <w:t>Общества</w:t>
      </w:r>
      <w:r w:rsidR="00AC1FB4" w:rsidRPr="007F4819">
        <w:t xml:space="preserve"> отчета об исполнении программы финансово-хозяйственной </w:t>
      </w:r>
      <w:r w:rsidR="00AC1FB4">
        <w:t>деятельности Гарантийного фонда</w:t>
      </w:r>
      <w:r>
        <w:t xml:space="preserve"> (</w:t>
      </w:r>
      <w:r w:rsidRPr="00E97C77">
        <w:t>фактически отчеты об исполнении программы на 2014</w:t>
      </w:r>
      <w:r w:rsidR="00AC1FB4">
        <w:t>,</w:t>
      </w:r>
      <w:r w:rsidRPr="00E97C77">
        <w:t xml:space="preserve"> 2015 год</w:t>
      </w:r>
      <w:r w:rsidR="00AC1FB4">
        <w:t>ы</w:t>
      </w:r>
      <w:r w:rsidRPr="00E97C77">
        <w:t xml:space="preserve"> протокольно не утверждались</w:t>
      </w:r>
      <w:r>
        <w:t>)</w:t>
      </w:r>
      <w:r w:rsidRPr="00E97C77">
        <w:t>.</w:t>
      </w:r>
    </w:p>
    <w:p w:rsidR="00E97C77" w:rsidRPr="0097292B" w:rsidRDefault="00EE31E4" w:rsidP="00EE31E4">
      <w:pPr>
        <w:tabs>
          <w:tab w:val="left" w:pos="709"/>
        </w:tabs>
        <w:jc w:val="both"/>
      </w:pPr>
      <w:r>
        <w:rPr>
          <w:b/>
        </w:rPr>
        <w:tab/>
      </w:r>
      <w:r w:rsidR="001C28DE">
        <w:rPr>
          <w:b/>
        </w:rPr>
        <w:t>15</w:t>
      </w:r>
      <w:r w:rsidR="00E97C77" w:rsidRPr="00167955">
        <w:rPr>
          <w:b/>
        </w:rPr>
        <w:t>.</w:t>
      </w:r>
      <w:r w:rsidR="00E97C77" w:rsidRPr="00167955">
        <w:t xml:space="preserve"> </w:t>
      </w:r>
      <w:r w:rsidR="00E97C77">
        <w:t xml:space="preserve">В условиях достижения </w:t>
      </w:r>
      <w:r w:rsidR="00DD0310">
        <w:t>высокой</w:t>
      </w:r>
      <w:r w:rsidR="00E97C77">
        <w:rPr>
          <w:b/>
        </w:rPr>
        <w:t xml:space="preserve"> </w:t>
      </w:r>
      <w:r w:rsidR="00E97C77">
        <w:t xml:space="preserve">рентабельности деятельности Гарантийного фонда </w:t>
      </w:r>
      <w:r w:rsidR="00DD0310">
        <w:t>(</w:t>
      </w:r>
      <w:r w:rsidR="00E97C77">
        <w:t>33,4%</w:t>
      </w:r>
      <w:r w:rsidR="00DD0310">
        <w:t>)</w:t>
      </w:r>
      <w:r w:rsidR="00E97C77">
        <w:t>, коэффициент</w:t>
      </w:r>
      <w:r w:rsidR="00DD0310">
        <w:t>ов</w:t>
      </w:r>
      <w:r w:rsidR="00E97C77">
        <w:t xml:space="preserve"> ликвидности </w:t>
      </w:r>
      <w:r w:rsidR="00DD0310">
        <w:t>(</w:t>
      </w:r>
      <w:r w:rsidR="00E97C77">
        <w:t>38,4</w:t>
      </w:r>
      <w:r w:rsidR="00DD0310">
        <w:t>) и</w:t>
      </w:r>
      <w:r w:rsidR="00E97C77">
        <w:t xml:space="preserve"> автономии </w:t>
      </w:r>
      <w:r w:rsidR="00DD0310">
        <w:t>(</w:t>
      </w:r>
      <w:r w:rsidR="00E97C77">
        <w:t>0,9</w:t>
      </w:r>
      <w:r w:rsidR="00DD0310">
        <w:t>)</w:t>
      </w:r>
      <w:r w:rsidR="00E97C77">
        <w:t xml:space="preserve">, а также при </w:t>
      </w:r>
      <w:r w:rsidR="00DD0310">
        <w:t xml:space="preserve">значительном </w:t>
      </w:r>
      <w:r w:rsidR="00E97C77">
        <w:t xml:space="preserve">объеме полученной чистой прибыли </w:t>
      </w:r>
      <w:r w:rsidR="00DD0310">
        <w:t>(</w:t>
      </w:r>
      <w:r w:rsidR="00E97C77">
        <w:t xml:space="preserve">22 741,1 </w:t>
      </w:r>
      <w:proofErr w:type="spellStart"/>
      <w:r w:rsidR="00E97C77">
        <w:t>тыс</w:t>
      </w:r>
      <w:proofErr w:type="gramStart"/>
      <w:r w:rsidR="00E97C77">
        <w:t>.р</w:t>
      </w:r>
      <w:proofErr w:type="gramEnd"/>
      <w:r w:rsidR="00E97C77">
        <w:t>уб</w:t>
      </w:r>
      <w:proofErr w:type="spellEnd"/>
      <w:r w:rsidR="00E97C77">
        <w:t>.</w:t>
      </w:r>
      <w:r w:rsidR="00DD0310">
        <w:t>)</w:t>
      </w:r>
      <w:r w:rsidR="00E97C77">
        <w:t xml:space="preserve"> полагаем нецелесообразным предоставление </w:t>
      </w:r>
      <w:r w:rsidR="00E97C77" w:rsidRPr="00A96FA7">
        <w:t xml:space="preserve">субсидий </w:t>
      </w:r>
      <w:r w:rsidR="00E97C77">
        <w:t xml:space="preserve">за счет средств областного бюджета в целях обеспечения деятельности </w:t>
      </w:r>
      <w:r w:rsidR="00B31227">
        <w:t>Общества</w:t>
      </w:r>
      <w:r w:rsidR="00E97C77">
        <w:t>.</w:t>
      </w:r>
    </w:p>
    <w:p w:rsidR="007C7C30" w:rsidRDefault="007C7C30" w:rsidP="00C227D4">
      <w:pPr>
        <w:pStyle w:val="a4"/>
        <w:widowControl w:val="0"/>
        <w:tabs>
          <w:tab w:val="left" w:pos="0"/>
          <w:tab w:val="left" w:pos="540"/>
          <w:tab w:val="left" w:pos="720"/>
        </w:tabs>
        <w:jc w:val="both"/>
        <w:rPr>
          <w:b/>
        </w:rPr>
      </w:pPr>
    </w:p>
    <w:p w:rsidR="00F550F4" w:rsidRDefault="000A7BF1" w:rsidP="00C227D4">
      <w:pPr>
        <w:pStyle w:val="a4"/>
        <w:widowControl w:val="0"/>
        <w:tabs>
          <w:tab w:val="left" w:pos="0"/>
          <w:tab w:val="left" w:pos="540"/>
          <w:tab w:val="left" w:pos="720"/>
        </w:tabs>
        <w:jc w:val="both"/>
      </w:pPr>
      <w:r w:rsidRPr="00E90A2A">
        <w:rPr>
          <w:b/>
        </w:rPr>
        <w:t>Дополнительные сведения:</w:t>
      </w:r>
      <w:r w:rsidR="0063272B" w:rsidRPr="0063272B">
        <w:t xml:space="preserve"> </w:t>
      </w:r>
    </w:p>
    <w:p w:rsidR="00854DB3" w:rsidRPr="008774F4" w:rsidRDefault="004E089E" w:rsidP="003D3A57">
      <w:pPr>
        <w:ind w:firstLine="709"/>
        <w:jc w:val="both"/>
      </w:pPr>
      <w:r>
        <w:t>А</w:t>
      </w:r>
      <w:r w:rsidR="00406909" w:rsidRPr="00990A58">
        <w:t>кт провер</w:t>
      </w:r>
      <w:r w:rsidR="00F12EF6">
        <w:t xml:space="preserve">ки </w:t>
      </w:r>
      <w:r>
        <w:t xml:space="preserve">подписан </w:t>
      </w:r>
      <w:r w:rsidR="007C7C30" w:rsidRPr="003642B2">
        <w:rPr>
          <w:bCs/>
        </w:rPr>
        <w:t>О</w:t>
      </w:r>
      <w:r w:rsidR="007C7C30">
        <w:rPr>
          <w:bCs/>
        </w:rPr>
        <w:t>ОО</w:t>
      </w:r>
      <w:r w:rsidR="007C7C30" w:rsidRPr="003642B2">
        <w:rPr>
          <w:bCs/>
        </w:rPr>
        <w:t xml:space="preserve"> «Гарантийный фонд Томской области» </w:t>
      </w:r>
      <w:r w:rsidR="00FE262D">
        <w:t xml:space="preserve"> </w:t>
      </w:r>
      <w:r w:rsidR="00D759DD">
        <w:t xml:space="preserve">с </w:t>
      </w:r>
      <w:r w:rsidR="006315A4">
        <w:t>возражением в части формирования резерва по сомнительным долгам, на которое направлено заключение Контрольно-счетной палаты.</w:t>
      </w:r>
      <w:r w:rsidR="00A20C09">
        <w:t xml:space="preserve"> </w:t>
      </w:r>
      <w:r w:rsidR="001C7430">
        <w:t xml:space="preserve">Для принятия мер по устранению и </w:t>
      </w:r>
      <w:r w:rsidR="001C7430" w:rsidRPr="00480B42">
        <w:t xml:space="preserve">предупреждению </w:t>
      </w:r>
      <w:r w:rsidR="001C7430">
        <w:t xml:space="preserve">выявленных нарушений и недостатков </w:t>
      </w:r>
      <w:r w:rsidR="001C7430" w:rsidRPr="00894CCE">
        <w:t xml:space="preserve">в адрес </w:t>
      </w:r>
      <w:r w:rsidR="007C7C30">
        <w:t>директор</w:t>
      </w:r>
      <w:proofErr w:type="gramStart"/>
      <w:r w:rsidR="007C7C30">
        <w:t xml:space="preserve">а </w:t>
      </w:r>
      <w:r w:rsidR="005A02D0" w:rsidRPr="003642B2">
        <w:rPr>
          <w:bCs/>
        </w:rPr>
        <w:t>О</w:t>
      </w:r>
      <w:r w:rsidR="005A02D0">
        <w:rPr>
          <w:bCs/>
        </w:rPr>
        <w:t>ОО</w:t>
      </w:r>
      <w:proofErr w:type="gramEnd"/>
      <w:r w:rsidR="005A02D0" w:rsidRPr="003642B2">
        <w:rPr>
          <w:bCs/>
        </w:rPr>
        <w:t xml:space="preserve"> «Гарантийный фонд Томской области»</w:t>
      </w:r>
      <w:r w:rsidR="005A02D0">
        <w:rPr>
          <w:bCs/>
        </w:rPr>
        <w:t xml:space="preserve"> </w:t>
      </w:r>
      <w:r w:rsidR="003E5DF9">
        <w:rPr>
          <w:bCs/>
        </w:rPr>
        <w:t xml:space="preserve">         </w:t>
      </w:r>
      <w:r w:rsidR="007C7C30">
        <w:t xml:space="preserve">О.Н. </w:t>
      </w:r>
      <w:proofErr w:type="spellStart"/>
      <w:r w:rsidR="007C7C30">
        <w:t>Асаева</w:t>
      </w:r>
      <w:proofErr w:type="spellEnd"/>
      <w:r w:rsidR="001C7430">
        <w:t xml:space="preserve"> </w:t>
      </w:r>
      <w:r w:rsidR="001C7430" w:rsidRPr="00EA1FB3">
        <w:t xml:space="preserve">на основании ст. </w:t>
      </w:r>
      <w:r w:rsidR="001C7430">
        <w:t>18</w:t>
      </w:r>
      <w:r w:rsidR="001C7430" w:rsidRPr="00EA1FB3">
        <w:t xml:space="preserve"> Закона Томской области «О Контрольно</w:t>
      </w:r>
      <w:r w:rsidR="001C7430">
        <w:t xml:space="preserve">-счетной палате Томской области» направлено </w:t>
      </w:r>
      <w:r w:rsidR="001C7430" w:rsidRPr="00EA1FB3">
        <w:t>представление</w:t>
      </w:r>
      <w:r w:rsidR="009B5CD9">
        <w:t>.</w:t>
      </w:r>
      <w:r w:rsidR="00B75187">
        <w:t xml:space="preserve"> Кроме того,</w:t>
      </w:r>
      <w:r w:rsidR="003D3A57" w:rsidRPr="003D3A57">
        <w:t xml:space="preserve"> </w:t>
      </w:r>
      <w:r w:rsidR="003D3A57">
        <w:t xml:space="preserve">направлено информационное письмо в адрес </w:t>
      </w:r>
      <w:proofErr w:type="spellStart"/>
      <w:r w:rsidR="003D3A57">
        <w:t>и.о</w:t>
      </w:r>
      <w:proofErr w:type="spellEnd"/>
      <w:r w:rsidR="003D3A57">
        <w:t xml:space="preserve">. </w:t>
      </w:r>
      <w:r w:rsidR="003D3A57">
        <w:rPr>
          <w:bCs/>
        </w:rPr>
        <w:t>н</w:t>
      </w:r>
      <w:r w:rsidR="003D3A57" w:rsidRPr="00647706">
        <w:rPr>
          <w:bCs/>
        </w:rPr>
        <w:t>ачальник</w:t>
      </w:r>
      <w:r w:rsidR="003D3A57">
        <w:rPr>
          <w:bCs/>
        </w:rPr>
        <w:t>а</w:t>
      </w:r>
      <w:r w:rsidR="003D3A57" w:rsidRPr="00647706">
        <w:rPr>
          <w:bCs/>
        </w:rPr>
        <w:t xml:space="preserve"> Департамент</w:t>
      </w:r>
      <w:r w:rsidR="003D3A57">
        <w:rPr>
          <w:bCs/>
        </w:rPr>
        <w:t>а</w:t>
      </w:r>
      <w:r w:rsidR="003D3A57">
        <w:rPr>
          <w:bCs/>
        </w:rPr>
        <w:t xml:space="preserve"> промышленности и развития </w:t>
      </w:r>
      <w:r w:rsidR="003D3A57" w:rsidRPr="00647706">
        <w:rPr>
          <w:bCs/>
        </w:rPr>
        <w:t>предпринимательства Томской области</w:t>
      </w:r>
      <w:r w:rsidR="003D3A57">
        <w:rPr>
          <w:bCs/>
        </w:rPr>
        <w:t xml:space="preserve"> </w:t>
      </w:r>
      <w:r w:rsidR="003D3A57" w:rsidRPr="00854DB3">
        <w:t>М.В. Медведев</w:t>
      </w:r>
      <w:r w:rsidR="003D3A57">
        <w:t>а</w:t>
      </w:r>
      <w:r w:rsidR="003D3A57">
        <w:t xml:space="preserve"> </w:t>
      </w:r>
      <w:r w:rsidR="003D3A57">
        <w:t xml:space="preserve">для </w:t>
      </w:r>
      <w:r w:rsidR="003D3A57" w:rsidRPr="006F6871">
        <w:t>принят</w:t>
      </w:r>
      <w:r w:rsidR="003D3A57">
        <w:t>ия соответствующих</w:t>
      </w:r>
      <w:r w:rsidR="003D3A57" w:rsidRPr="006F6871">
        <w:t xml:space="preserve"> мер</w:t>
      </w:r>
      <w:r w:rsidR="003D3A57">
        <w:t xml:space="preserve"> по возврату неправомерно перечисленной </w:t>
      </w:r>
      <w:r w:rsidR="00B75187">
        <w:t xml:space="preserve"> </w:t>
      </w:r>
      <w:r w:rsidR="00406909">
        <w:t xml:space="preserve"> </w:t>
      </w:r>
      <w:r w:rsidR="00F2122B">
        <w:rPr>
          <w:rFonts w:eastAsia="Calibri"/>
          <w:bCs/>
          <w:lang w:eastAsia="en-US"/>
        </w:rPr>
        <w:t xml:space="preserve">в 2014 году </w:t>
      </w:r>
      <w:r w:rsidR="003D3A57">
        <w:rPr>
          <w:rFonts w:eastAsia="Calibri"/>
          <w:bCs/>
          <w:lang w:eastAsia="en-US"/>
        </w:rPr>
        <w:t>субсидии</w:t>
      </w:r>
      <w:r w:rsidR="003D3A57">
        <w:rPr>
          <w:rFonts w:eastAsia="Calibri"/>
          <w:bCs/>
          <w:lang w:eastAsia="en-US"/>
        </w:rPr>
        <w:t xml:space="preserve"> на</w:t>
      </w:r>
      <w:r w:rsidR="00854DB3">
        <w:rPr>
          <w:rFonts w:eastAsia="Calibri"/>
          <w:bCs/>
          <w:lang w:eastAsia="en-US"/>
        </w:rPr>
        <w:t xml:space="preserve"> возмещени</w:t>
      </w:r>
      <w:r w:rsidR="003D3A57">
        <w:rPr>
          <w:rFonts w:eastAsia="Calibri"/>
          <w:bCs/>
          <w:lang w:eastAsia="en-US"/>
        </w:rPr>
        <w:t>е</w:t>
      </w:r>
      <w:r w:rsidR="00854DB3">
        <w:rPr>
          <w:rFonts w:eastAsia="Calibri"/>
          <w:bCs/>
          <w:lang w:eastAsia="en-US"/>
        </w:rPr>
        <w:t xml:space="preserve"> затрат </w:t>
      </w:r>
      <w:r w:rsidR="003E5DF9">
        <w:rPr>
          <w:rFonts w:eastAsia="Calibri"/>
          <w:bCs/>
          <w:lang w:eastAsia="en-US"/>
        </w:rPr>
        <w:t>по</w:t>
      </w:r>
      <w:r w:rsidR="00854DB3" w:rsidRPr="00844F43">
        <w:t xml:space="preserve"> проведени</w:t>
      </w:r>
      <w:r w:rsidR="003E5DF9">
        <w:t>ю</w:t>
      </w:r>
      <w:r w:rsidR="00854DB3" w:rsidRPr="00844F43">
        <w:t xml:space="preserve"> информационной кампании</w:t>
      </w:r>
      <w:r w:rsidR="003E5DF9">
        <w:t xml:space="preserve"> о деятельности Гарантийного фонда</w:t>
      </w:r>
      <w:r w:rsidR="00854DB3" w:rsidRPr="006F6871">
        <w:rPr>
          <w:rFonts w:eastAsia="Calibri"/>
          <w:bCs/>
          <w:lang w:eastAsia="en-US"/>
        </w:rPr>
        <w:t>.</w:t>
      </w:r>
    </w:p>
    <w:p w:rsidR="007A2361" w:rsidRDefault="007A2361" w:rsidP="006633B0">
      <w:pPr>
        <w:rPr>
          <w:rFonts w:cs="Arial"/>
        </w:rPr>
      </w:pPr>
    </w:p>
    <w:p w:rsidR="00A21B37" w:rsidRDefault="000A7BF1" w:rsidP="006633B0">
      <w:pPr>
        <w:rPr>
          <w:rFonts w:cs="Arial"/>
        </w:rPr>
      </w:pPr>
      <w:bookmarkStart w:id="0" w:name="_GoBack"/>
      <w:bookmarkEnd w:id="0"/>
      <w:r>
        <w:rPr>
          <w:rFonts w:cs="Arial"/>
        </w:rPr>
        <w:t xml:space="preserve">Аудитор </w:t>
      </w:r>
    </w:p>
    <w:p w:rsidR="006633B0" w:rsidRDefault="006633B0" w:rsidP="006633B0">
      <w:pPr>
        <w:rPr>
          <w:rFonts w:cs="Arial"/>
        </w:rPr>
      </w:pPr>
      <w:r>
        <w:rPr>
          <w:rFonts w:cs="Arial"/>
        </w:rPr>
        <w:t xml:space="preserve">Контрольно-счетной палаты                                                                        </w:t>
      </w:r>
      <w:r w:rsidR="00A21B37">
        <w:rPr>
          <w:rFonts w:cs="Arial"/>
        </w:rPr>
        <w:t xml:space="preserve">               </w:t>
      </w:r>
      <w:r w:rsidR="00BE1C21">
        <w:rPr>
          <w:rFonts w:cs="Arial"/>
        </w:rPr>
        <w:t xml:space="preserve">    </w:t>
      </w:r>
      <w:r>
        <w:rPr>
          <w:rFonts w:cs="Arial"/>
        </w:rPr>
        <w:t>Н.К. Дайнеко</w:t>
      </w:r>
    </w:p>
    <w:sectPr w:rsidR="006633B0" w:rsidSect="00BF4B1C">
      <w:headerReference w:type="even" r:id="rId9"/>
      <w:headerReference w:type="default" r:id="rId10"/>
      <w:pgSz w:w="11906" w:h="16838"/>
      <w:pgMar w:top="1021" w:right="567" w:bottom="96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82D" w:rsidRDefault="0079382D">
      <w:r>
        <w:separator/>
      </w:r>
    </w:p>
  </w:endnote>
  <w:endnote w:type="continuationSeparator" w:id="0">
    <w:p w:rsidR="0079382D" w:rsidRDefault="0079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82D" w:rsidRDefault="0079382D">
      <w:r>
        <w:separator/>
      </w:r>
    </w:p>
  </w:footnote>
  <w:footnote w:type="continuationSeparator" w:id="0">
    <w:p w:rsidR="0079382D" w:rsidRDefault="00793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80" w:rsidRDefault="00411D80"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11D80" w:rsidRDefault="00411D8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80" w:rsidRPr="00F94553" w:rsidRDefault="00411D80" w:rsidP="00EB5314">
    <w:pPr>
      <w:pStyle w:val="a4"/>
      <w:framePr w:wrap="around" w:vAnchor="text" w:hAnchor="margin" w:xAlign="center" w:y="1"/>
      <w:rPr>
        <w:rStyle w:val="a6"/>
        <w:sz w:val="18"/>
        <w:szCs w:val="18"/>
      </w:rPr>
    </w:pPr>
    <w:r w:rsidRPr="00F94553">
      <w:rPr>
        <w:rStyle w:val="a6"/>
        <w:sz w:val="18"/>
        <w:szCs w:val="18"/>
      </w:rPr>
      <w:fldChar w:fldCharType="begin"/>
    </w:r>
    <w:r w:rsidRPr="00F94553">
      <w:rPr>
        <w:rStyle w:val="a6"/>
        <w:sz w:val="18"/>
        <w:szCs w:val="18"/>
      </w:rPr>
      <w:instrText xml:space="preserve">PAGE  </w:instrText>
    </w:r>
    <w:r w:rsidRPr="00F94553">
      <w:rPr>
        <w:rStyle w:val="a6"/>
        <w:sz w:val="18"/>
        <w:szCs w:val="18"/>
      </w:rPr>
      <w:fldChar w:fldCharType="separate"/>
    </w:r>
    <w:r w:rsidR="007A2361">
      <w:rPr>
        <w:rStyle w:val="a6"/>
        <w:noProof/>
        <w:sz w:val="18"/>
        <w:szCs w:val="18"/>
      </w:rPr>
      <w:t>10</w:t>
    </w:r>
    <w:r w:rsidRPr="00F94553">
      <w:rPr>
        <w:rStyle w:val="a6"/>
        <w:sz w:val="18"/>
        <w:szCs w:val="18"/>
      </w:rPr>
      <w:fldChar w:fldCharType="end"/>
    </w:r>
  </w:p>
  <w:p w:rsidR="00411D80" w:rsidRDefault="00411D8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F1"/>
    <w:rsid w:val="0000031C"/>
    <w:rsid w:val="000004E3"/>
    <w:rsid w:val="000006B5"/>
    <w:rsid w:val="00000B31"/>
    <w:rsid w:val="0000120A"/>
    <w:rsid w:val="00002ACF"/>
    <w:rsid w:val="00002EFB"/>
    <w:rsid w:val="000044B8"/>
    <w:rsid w:val="000044E3"/>
    <w:rsid w:val="00004B28"/>
    <w:rsid w:val="000059C7"/>
    <w:rsid w:val="00005FDB"/>
    <w:rsid w:val="000072C7"/>
    <w:rsid w:val="00010D8F"/>
    <w:rsid w:val="000116BD"/>
    <w:rsid w:val="00011FA6"/>
    <w:rsid w:val="00012DAD"/>
    <w:rsid w:val="00012FC7"/>
    <w:rsid w:val="000137A4"/>
    <w:rsid w:val="000139F1"/>
    <w:rsid w:val="00013BB4"/>
    <w:rsid w:val="00013F44"/>
    <w:rsid w:val="00014125"/>
    <w:rsid w:val="000151DD"/>
    <w:rsid w:val="00015303"/>
    <w:rsid w:val="0001586B"/>
    <w:rsid w:val="000169F4"/>
    <w:rsid w:val="00016F6A"/>
    <w:rsid w:val="000171CE"/>
    <w:rsid w:val="00017971"/>
    <w:rsid w:val="00017D4F"/>
    <w:rsid w:val="00017D63"/>
    <w:rsid w:val="000205FC"/>
    <w:rsid w:val="00021076"/>
    <w:rsid w:val="00021BF1"/>
    <w:rsid w:val="00022060"/>
    <w:rsid w:val="00022591"/>
    <w:rsid w:val="00023259"/>
    <w:rsid w:val="0002340E"/>
    <w:rsid w:val="000234A4"/>
    <w:rsid w:val="000238B0"/>
    <w:rsid w:val="00023A53"/>
    <w:rsid w:val="00023B08"/>
    <w:rsid w:val="00023C22"/>
    <w:rsid w:val="00023F6E"/>
    <w:rsid w:val="00024368"/>
    <w:rsid w:val="00025261"/>
    <w:rsid w:val="000265C0"/>
    <w:rsid w:val="000269E0"/>
    <w:rsid w:val="00027B5B"/>
    <w:rsid w:val="00027EF1"/>
    <w:rsid w:val="00030C3D"/>
    <w:rsid w:val="00030D34"/>
    <w:rsid w:val="00030D48"/>
    <w:rsid w:val="00030DF1"/>
    <w:rsid w:val="0003107D"/>
    <w:rsid w:val="0003162F"/>
    <w:rsid w:val="000316E7"/>
    <w:rsid w:val="000318D7"/>
    <w:rsid w:val="000319A4"/>
    <w:rsid w:val="00031AE6"/>
    <w:rsid w:val="00032B0F"/>
    <w:rsid w:val="000331CA"/>
    <w:rsid w:val="0003378C"/>
    <w:rsid w:val="000342BE"/>
    <w:rsid w:val="00034FFD"/>
    <w:rsid w:val="0003533E"/>
    <w:rsid w:val="00035D1A"/>
    <w:rsid w:val="0003648A"/>
    <w:rsid w:val="00036662"/>
    <w:rsid w:val="00036710"/>
    <w:rsid w:val="000375E9"/>
    <w:rsid w:val="00037898"/>
    <w:rsid w:val="00037E0E"/>
    <w:rsid w:val="0004055A"/>
    <w:rsid w:val="00041B45"/>
    <w:rsid w:val="000422FB"/>
    <w:rsid w:val="00043308"/>
    <w:rsid w:val="00043809"/>
    <w:rsid w:val="00043880"/>
    <w:rsid w:val="000445E6"/>
    <w:rsid w:val="00044686"/>
    <w:rsid w:val="00044E81"/>
    <w:rsid w:val="0004588B"/>
    <w:rsid w:val="00046C2A"/>
    <w:rsid w:val="00046C6E"/>
    <w:rsid w:val="000471DA"/>
    <w:rsid w:val="00047E60"/>
    <w:rsid w:val="0005066E"/>
    <w:rsid w:val="00050BC4"/>
    <w:rsid w:val="00051E3F"/>
    <w:rsid w:val="00052361"/>
    <w:rsid w:val="00053152"/>
    <w:rsid w:val="00053918"/>
    <w:rsid w:val="000539EE"/>
    <w:rsid w:val="00053CC2"/>
    <w:rsid w:val="00053E82"/>
    <w:rsid w:val="00054304"/>
    <w:rsid w:val="0005435C"/>
    <w:rsid w:val="00054DD2"/>
    <w:rsid w:val="00055A33"/>
    <w:rsid w:val="00055B2E"/>
    <w:rsid w:val="00055C25"/>
    <w:rsid w:val="00056723"/>
    <w:rsid w:val="0005721B"/>
    <w:rsid w:val="000576FA"/>
    <w:rsid w:val="00060239"/>
    <w:rsid w:val="0006044A"/>
    <w:rsid w:val="0006052B"/>
    <w:rsid w:val="0006081A"/>
    <w:rsid w:val="00060E63"/>
    <w:rsid w:val="00061C82"/>
    <w:rsid w:val="00061E03"/>
    <w:rsid w:val="00062058"/>
    <w:rsid w:val="0006251C"/>
    <w:rsid w:val="00062E3B"/>
    <w:rsid w:val="000632AE"/>
    <w:rsid w:val="00063D04"/>
    <w:rsid w:val="00063DE6"/>
    <w:rsid w:val="00063F72"/>
    <w:rsid w:val="000649B0"/>
    <w:rsid w:val="000650C6"/>
    <w:rsid w:val="0006512C"/>
    <w:rsid w:val="00066621"/>
    <w:rsid w:val="00066846"/>
    <w:rsid w:val="00066ED4"/>
    <w:rsid w:val="000671BA"/>
    <w:rsid w:val="00067444"/>
    <w:rsid w:val="000676BF"/>
    <w:rsid w:val="00067942"/>
    <w:rsid w:val="00067D76"/>
    <w:rsid w:val="00067E99"/>
    <w:rsid w:val="000700DC"/>
    <w:rsid w:val="00070289"/>
    <w:rsid w:val="00070FFC"/>
    <w:rsid w:val="000715CC"/>
    <w:rsid w:val="000716B1"/>
    <w:rsid w:val="00072927"/>
    <w:rsid w:val="00073914"/>
    <w:rsid w:val="00073B78"/>
    <w:rsid w:val="0007403E"/>
    <w:rsid w:val="00074567"/>
    <w:rsid w:val="0007527E"/>
    <w:rsid w:val="000759C5"/>
    <w:rsid w:val="00076427"/>
    <w:rsid w:val="000766C4"/>
    <w:rsid w:val="00076940"/>
    <w:rsid w:val="00076E03"/>
    <w:rsid w:val="00076E59"/>
    <w:rsid w:val="00077A01"/>
    <w:rsid w:val="000809C1"/>
    <w:rsid w:val="00080DC0"/>
    <w:rsid w:val="0008179A"/>
    <w:rsid w:val="000840FF"/>
    <w:rsid w:val="000848FD"/>
    <w:rsid w:val="000854DE"/>
    <w:rsid w:val="0008582B"/>
    <w:rsid w:val="00085A80"/>
    <w:rsid w:val="000868F7"/>
    <w:rsid w:val="0008752D"/>
    <w:rsid w:val="00087637"/>
    <w:rsid w:val="000879F8"/>
    <w:rsid w:val="00087BAB"/>
    <w:rsid w:val="000905AC"/>
    <w:rsid w:val="00090C45"/>
    <w:rsid w:val="0009171F"/>
    <w:rsid w:val="0009224D"/>
    <w:rsid w:val="00092B60"/>
    <w:rsid w:val="000936D4"/>
    <w:rsid w:val="00093B80"/>
    <w:rsid w:val="000948F5"/>
    <w:rsid w:val="00095143"/>
    <w:rsid w:val="000952F5"/>
    <w:rsid w:val="00095F82"/>
    <w:rsid w:val="00096379"/>
    <w:rsid w:val="00096A83"/>
    <w:rsid w:val="00097651"/>
    <w:rsid w:val="00097B8A"/>
    <w:rsid w:val="00097F58"/>
    <w:rsid w:val="000A0182"/>
    <w:rsid w:val="000A0579"/>
    <w:rsid w:val="000A0709"/>
    <w:rsid w:val="000A1532"/>
    <w:rsid w:val="000A1C6B"/>
    <w:rsid w:val="000A1E87"/>
    <w:rsid w:val="000A1FED"/>
    <w:rsid w:val="000A2064"/>
    <w:rsid w:val="000A35D0"/>
    <w:rsid w:val="000A3660"/>
    <w:rsid w:val="000A36C9"/>
    <w:rsid w:val="000A3988"/>
    <w:rsid w:val="000A3D6F"/>
    <w:rsid w:val="000A466B"/>
    <w:rsid w:val="000A4AC3"/>
    <w:rsid w:val="000A4B16"/>
    <w:rsid w:val="000A5445"/>
    <w:rsid w:val="000A5AEC"/>
    <w:rsid w:val="000A6E38"/>
    <w:rsid w:val="000A72B7"/>
    <w:rsid w:val="000A72F5"/>
    <w:rsid w:val="000A7427"/>
    <w:rsid w:val="000A7805"/>
    <w:rsid w:val="000A7BF1"/>
    <w:rsid w:val="000B099B"/>
    <w:rsid w:val="000B116F"/>
    <w:rsid w:val="000B15CB"/>
    <w:rsid w:val="000B1A66"/>
    <w:rsid w:val="000B1DF1"/>
    <w:rsid w:val="000B42B9"/>
    <w:rsid w:val="000B4629"/>
    <w:rsid w:val="000B4AFA"/>
    <w:rsid w:val="000B5745"/>
    <w:rsid w:val="000B5F1A"/>
    <w:rsid w:val="000B5F5F"/>
    <w:rsid w:val="000B678D"/>
    <w:rsid w:val="000B69B3"/>
    <w:rsid w:val="000B6A50"/>
    <w:rsid w:val="000B6D5D"/>
    <w:rsid w:val="000B7681"/>
    <w:rsid w:val="000B797D"/>
    <w:rsid w:val="000B7B31"/>
    <w:rsid w:val="000C02B4"/>
    <w:rsid w:val="000C04E0"/>
    <w:rsid w:val="000C0D2A"/>
    <w:rsid w:val="000C10A5"/>
    <w:rsid w:val="000C10BE"/>
    <w:rsid w:val="000C1338"/>
    <w:rsid w:val="000C1521"/>
    <w:rsid w:val="000C19DB"/>
    <w:rsid w:val="000C1D09"/>
    <w:rsid w:val="000C2451"/>
    <w:rsid w:val="000C2AFA"/>
    <w:rsid w:val="000C2ED7"/>
    <w:rsid w:val="000C31AD"/>
    <w:rsid w:val="000C3510"/>
    <w:rsid w:val="000C455D"/>
    <w:rsid w:val="000C49F2"/>
    <w:rsid w:val="000C4FC8"/>
    <w:rsid w:val="000C5106"/>
    <w:rsid w:val="000C514E"/>
    <w:rsid w:val="000C52AF"/>
    <w:rsid w:val="000C5938"/>
    <w:rsid w:val="000C63AB"/>
    <w:rsid w:val="000C6C71"/>
    <w:rsid w:val="000C7169"/>
    <w:rsid w:val="000C7524"/>
    <w:rsid w:val="000C794C"/>
    <w:rsid w:val="000C7CFC"/>
    <w:rsid w:val="000D0211"/>
    <w:rsid w:val="000D0FAF"/>
    <w:rsid w:val="000D11D1"/>
    <w:rsid w:val="000D1C0E"/>
    <w:rsid w:val="000D21AD"/>
    <w:rsid w:val="000D23A5"/>
    <w:rsid w:val="000D268B"/>
    <w:rsid w:val="000D290C"/>
    <w:rsid w:val="000D348B"/>
    <w:rsid w:val="000D4013"/>
    <w:rsid w:val="000D4092"/>
    <w:rsid w:val="000D487B"/>
    <w:rsid w:val="000D4920"/>
    <w:rsid w:val="000D4C8F"/>
    <w:rsid w:val="000D4FDB"/>
    <w:rsid w:val="000D5182"/>
    <w:rsid w:val="000D5641"/>
    <w:rsid w:val="000D5ED3"/>
    <w:rsid w:val="000D648A"/>
    <w:rsid w:val="000D7125"/>
    <w:rsid w:val="000D731B"/>
    <w:rsid w:val="000D79DF"/>
    <w:rsid w:val="000D7E51"/>
    <w:rsid w:val="000E054F"/>
    <w:rsid w:val="000E12F9"/>
    <w:rsid w:val="000E1B96"/>
    <w:rsid w:val="000E2B81"/>
    <w:rsid w:val="000E2F66"/>
    <w:rsid w:val="000E3426"/>
    <w:rsid w:val="000E4A1C"/>
    <w:rsid w:val="000E4A2C"/>
    <w:rsid w:val="000E4CB9"/>
    <w:rsid w:val="000E4D02"/>
    <w:rsid w:val="000E51C1"/>
    <w:rsid w:val="000E578E"/>
    <w:rsid w:val="000E5E87"/>
    <w:rsid w:val="000E669D"/>
    <w:rsid w:val="000E6A4D"/>
    <w:rsid w:val="000E6D2C"/>
    <w:rsid w:val="000E7960"/>
    <w:rsid w:val="000F00AB"/>
    <w:rsid w:val="000F0E1B"/>
    <w:rsid w:val="000F19DE"/>
    <w:rsid w:val="000F232E"/>
    <w:rsid w:val="000F2B61"/>
    <w:rsid w:val="000F329E"/>
    <w:rsid w:val="000F33DF"/>
    <w:rsid w:val="000F3B69"/>
    <w:rsid w:val="000F4085"/>
    <w:rsid w:val="000F4331"/>
    <w:rsid w:val="000F435A"/>
    <w:rsid w:val="000F445F"/>
    <w:rsid w:val="000F4563"/>
    <w:rsid w:val="000F4654"/>
    <w:rsid w:val="000F4C54"/>
    <w:rsid w:val="000F668A"/>
    <w:rsid w:val="000F6CA2"/>
    <w:rsid w:val="000F6CC7"/>
    <w:rsid w:val="000F709A"/>
    <w:rsid w:val="000F7195"/>
    <w:rsid w:val="000F7309"/>
    <w:rsid w:val="000F7E61"/>
    <w:rsid w:val="00100142"/>
    <w:rsid w:val="0010037C"/>
    <w:rsid w:val="001005B5"/>
    <w:rsid w:val="0010064D"/>
    <w:rsid w:val="00100EFC"/>
    <w:rsid w:val="00100FF2"/>
    <w:rsid w:val="00101807"/>
    <w:rsid w:val="00101E8E"/>
    <w:rsid w:val="00102806"/>
    <w:rsid w:val="00103154"/>
    <w:rsid w:val="0010415E"/>
    <w:rsid w:val="00104823"/>
    <w:rsid w:val="0010499E"/>
    <w:rsid w:val="001106C5"/>
    <w:rsid w:val="001107DC"/>
    <w:rsid w:val="00110D22"/>
    <w:rsid w:val="00110FF9"/>
    <w:rsid w:val="001114D2"/>
    <w:rsid w:val="00111A5B"/>
    <w:rsid w:val="00112E77"/>
    <w:rsid w:val="00112E84"/>
    <w:rsid w:val="00113C27"/>
    <w:rsid w:val="00113E96"/>
    <w:rsid w:val="00114547"/>
    <w:rsid w:val="00114B0B"/>
    <w:rsid w:val="00114F23"/>
    <w:rsid w:val="0011511D"/>
    <w:rsid w:val="00115204"/>
    <w:rsid w:val="0011575D"/>
    <w:rsid w:val="00115FF4"/>
    <w:rsid w:val="0011678E"/>
    <w:rsid w:val="00116D0E"/>
    <w:rsid w:val="00117C68"/>
    <w:rsid w:val="00120116"/>
    <w:rsid w:val="001207E1"/>
    <w:rsid w:val="00121414"/>
    <w:rsid w:val="0012162C"/>
    <w:rsid w:val="00121637"/>
    <w:rsid w:val="00121694"/>
    <w:rsid w:val="001217C0"/>
    <w:rsid w:val="00121C14"/>
    <w:rsid w:val="00121EF5"/>
    <w:rsid w:val="00121F98"/>
    <w:rsid w:val="001220F1"/>
    <w:rsid w:val="00122F05"/>
    <w:rsid w:val="00123734"/>
    <w:rsid w:val="00123819"/>
    <w:rsid w:val="00123A03"/>
    <w:rsid w:val="00123C20"/>
    <w:rsid w:val="0012434E"/>
    <w:rsid w:val="00125BB0"/>
    <w:rsid w:val="00125F59"/>
    <w:rsid w:val="00127030"/>
    <w:rsid w:val="00127380"/>
    <w:rsid w:val="00130139"/>
    <w:rsid w:val="00131340"/>
    <w:rsid w:val="00131458"/>
    <w:rsid w:val="00131B22"/>
    <w:rsid w:val="00132110"/>
    <w:rsid w:val="001323B3"/>
    <w:rsid w:val="001326F9"/>
    <w:rsid w:val="00132C93"/>
    <w:rsid w:val="0013363F"/>
    <w:rsid w:val="00133B3F"/>
    <w:rsid w:val="00133BE0"/>
    <w:rsid w:val="001345AF"/>
    <w:rsid w:val="001348F2"/>
    <w:rsid w:val="00134ADB"/>
    <w:rsid w:val="00134E0F"/>
    <w:rsid w:val="001350A7"/>
    <w:rsid w:val="001362FE"/>
    <w:rsid w:val="0013640F"/>
    <w:rsid w:val="001369FE"/>
    <w:rsid w:val="001371AA"/>
    <w:rsid w:val="00137304"/>
    <w:rsid w:val="001373FB"/>
    <w:rsid w:val="00140547"/>
    <w:rsid w:val="00141040"/>
    <w:rsid w:val="001416BD"/>
    <w:rsid w:val="001418D3"/>
    <w:rsid w:val="00141BC7"/>
    <w:rsid w:val="00141D12"/>
    <w:rsid w:val="001420DC"/>
    <w:rsid w:val="001421D6"/>
    <w:rsid w:val="001433B1"/>
    <w:rsid w:val="0014345F"/>
    <w:rsid w:val="00143624"/>
    <w:rsid w:val="001437FC"/>
    <w:rsid w:val="00144179"/>
    <w:rsid w:val="00144218"/>
    <w:rsid w:val="0014450A"/>
    <w:rsid w:val="00144FB9"/>
    <w:rsid w:val="001459C3"/>
    <w:rsid w:val="00145B0D"/>
    <w:rsid w:val="00145D84"/>
    <w:rsid w:val="00146A8B"/>
    <w:rsid w:val="00146B41"/>
    <w:rsid w:val="00147894"/>
    <w:rsid w:val="00150260"/>
    <w:rsid w:val="00150690"/>
    <w:rsid w:val="00150A20"/>
    <w:rsid w:val="00152114"/>
    <w:rsid w:val="0015304B"/>
    <w:rsid w:val="001547C9"/>
    <w:rsid w:val="00154F54"/>
    <w:rsid w:val="00155AE3"/>
    <w:rsid w:val="00156085"/>
    <w:rsid w:val="00156184"/>
    <w:rsid w:val="001561D0"/>
    <w:rsid w:val="0015780A"/>
    <w:rsid w:val="00157902"/>
    <w:rsid w:val="00157AAE"/>
    <w:rsid w:val="00157D49"/>
    <w:rsid w:val="00157E25"/>
    <w:rsid w:val="00160493"/>
    <w:rsid w:val="001606C7"/>
    <w:rsid w:val="001608F4"/>
    <w:rsid w:val="00160A5E"/>
    <w:rsid w:val="00160CC8"/>
    <w:rsid w:val="00161EEB"/>
    <w:rsid w:val="00162EF1"/>
    <w:rsid w:val="001637E5"/>
    <w:rsid w:val="00163824"/>
    <w:rsid w:val="00164479"/>
    <w:rsid w:val="00165E21"/>
    <w:rsid w:val="00166D4E"/>
    <w:rsid w:val="00167B7D"/>
    <w:rsid w:val="001710D0"/>
    <w:rsid w:val="00172BCE"/>
    <w:rsid w:val="00173213"/>
    <w:rsid w:val="00173371"/>
    <w:rsid w:val="00173FEA"/>
    <w:rsid w:val="00174373"/>
    <w:rsid w:val="0017459E"/>
    <w:rsid w:val="001746FC"/>
    <w:rsid w:val="0017492C"/>
    <w:rsid w:val="00174DD7"/>
    <w:rsid w:val="00175417"/>
    <w:rsid w:val="0017599E"/>
    <w:rsid w:val="00175CF6"/>
    <w:rsid w:val="00176224"/>
    <w:rsid w:val="001809DB"/>
    <w:rsid w:val="00181184"/>
    <w:rsid w:val="001815CF"/>
    <w:rsid w:val="00182114"/>
    <w:rsid w:val="0018225D"/>
    <w:rsid w:val="001840CA"/>
    <w:rsid w:val="00185920"/>
    <w:rsid w:val="00187695"/>
    <w:rsid w:val="0018771B"/>
    <w:rsid w:val="00187BAA"/>
    <w:rsid w:val="00190027"/>
    <w:rsid w:val="00190E22"/>
    <w:rsid w:val="00190FF9"/>
    <w:rsid w:val="0019187F"/>
    <w:rsid w:val="00191CC4"/>
    <w:rsid w:val="00192302"/>
    <w:rsid w:val="00192317"/>
    <w:rsid w:val="00192664"/>
    <w:rsid w:val="00192B61"/>
    <w:rsid w:val="00193397"/>
    <w:rsid w:val="00193D10"/>
    <w:rsid w:val="00194297"/>
    <w:rsid w:val="00194356"/>
    <w:rsid w:val="00195394"/>
    <w:rsid w:val="001954A3"/>
    <w:rsid w:val="00196370"/>
    <w:rsid w:val="00196452"/>
    <w:rsid w:val="00197EFF"/>
    <w:rsid w:val="001A03AD"/>
    <w:rsid w:val="001A066F"/>
    <w:rsid w:val="001A0F0F"/>
    <w:rsid w:val="001A2BF6"/>
    <w:rsid w:val="001A3C05"/>
    <w:rsid w:val="001A4140"/>
    <w:rsid w:val="001A53BC"/>
    <w:rsid w:val="001A5444"/>
    <w:rsid w:val="001A5897"/>
    <w:rsid w:val="001A5898"/>
    <w:rsid w:val="001A58C9"/>
    <w:rsid w:val="001A5DA1"/>
    <w:rsid w:val="001A6289"/>
    <w:rsid w:val="001A6A4C"/>
    <w:rsid w:val="001A6D1D"/>
    <w:rsid w:val="001A6E7C"/>
    <w:rsid w:val="001A7E14"/>
    <w:rsid w:val="001A7FF6"/>
    <w:rsid w:val="001B0157"/>
    <w:rsid w:val="001B0ED6"/>
    <w:rsid w:val="001B1CB4"/>
    <w:rsid w:val="001B1EB7"/>
    <w:rsid w:val="001B3EE2"/>
    <w:rsid w:val="001B4064"/>
    <w:rsid w:val="001B5581"/>
    <w:rsid w:val="001B5592"/>
    <w:rsid w:val="001B5BDB"/>
    <w:rsid w:val="001B657F"/>
    <w:rsid w:val="001B76B7"/>
    <w:rsid w:val="001B7F65"/>
    <w:rsid w:val="001C052D"/>
    <w:rsid w:val="001C06D7"/>
    <w:rsid w:val="001C10B2"/>
    <w:rsid w:val="001C1380"/>
    <w:rsid w:val="001C188B"/>
    <w:rsid w:val="001C1FD8"/>
    <w:rsid w:val="001C28DE"/>
    <w:rsid w:val="001C29B6"/>
    <w:rsid w:val="001C3050"/>
    <w:rsid w:val="001C3DF4"/>
    <w:rsid w:val="001C51AA"/>
    <w:rsid w:val="001C5AE7"/>
    <w:rsid w:val="001C606E"/>
    <w:rsid w:val="001C69CE"/>
    <w:rsid w:val="001C6A76"/>
    <w:rsid w:val="001C6D30"/>
    <w:rsid w:val="001C7430"/>
    <w:rsid w:val="001C7470"/>
    <w:rsid w:val="001C769A"/>
    <w:rsid w:val="001C7947"/>
    <w:rsid w:val="001C7A3E"/>
    <w:rsid w:val="001C7D7F"/>
    <w:rsid w:val="001D02E5"/>
    <w:rsid w:val="001D0B89"/>
    <w:rsid w:val="001D11E1"/>
    <w:rsid w:val="001D143E"/>
    <w:rsid w:val="001D1656"/>
    <w:rsid w:val="001D178D"/>
    <w:rsid w:val="001D23DA"/>
    <w:rsid w:val="001D23EB"/>
    <w:rsid w:val="001D27EE"/>
    <w:rsid w:val="001D2964"/>
    <w:rsid w:val="001D2E6F"/>
    <w:rsid w:val="001D30D2"/>
    <w:rsid w:val="001D3666"/>
    <w:rsid w:val="001D3BC6"/>
    <w:rsid w:val="001D4213"/>
    <w:rsid w:val="001D4323"/>
    <w:rsid w:val="001D4E6E"/>
    <w:rsid w:val="001D5880"/>
    <w:rsid w:val="001D5F74"/>
    <w:rsid w:val="001D5FE5"/>
    <w:rsid w:val="001D6781"/>
    <w:rsid w:val="001D6AF8"/>
    <w:rsid w:val="001D7821"/>
    <w:rsid w:val="001E0975"/>
    <w:rsid w:val="001E0BFC"/>
    <w:rsid w:val="001E0D35"/>
    <w:rsid w:val="001E0E57"/>
    <w:rsid w:val="001E1280"/>
    <w:rsid w:val="001E1503"/>
    <w:rsid w:val="001E1A20"/>
    <w:rsid w:val="001E1C71"/>
    <w:rsid w:val="001E1F8E"/>
    <w:rsid w:val="001E25BC"/>
    <w:rsid w:val="001E2850"/>
    <w:rsid w:val="001E2B84"/>
    <w:rsid w:val="001E360D"/>
    <w:rsid w:val="001E45CE"/>
    <w:rsid w:val="001E46F0"/>
    <w:rsid w:val="001E4C42"/>
    <w:rsid w:val="001E5325"/>
    <w:rsid w:val="001E6330"/>
    <w:rsid w:val="001E7037"/>
    <w:rsid w:val="001E7871"/>
    <w:rsid w:val="001F0867"/>
    <w:rsid w:val="001F0EA7"/>
    <w:rsid w:val="001F149E"/>
    <w:rsid w:val="001F1E17"/>
    <w:rsid w:val="001F1EBD"/>
    <w:rsid w:val="001F1F7E"/>
    <w:rsid w:val="001F279D"/>
    <w:rsid w:val="001F2F84"/>
    <w:rsid w:val="001F30A1"/>
    <w:rsid w:val="001F3B5B"/>
    <w:rsid w:val="001F45C5"/>
    <w:rsid w:val="001F48B5"/>
    <w:rsid w:val="001F5920"/>
    <w:rsid w:val="001F5A3E"/>
    <w:rsid w:val="001F5F57"/>
    <w:rsid w:val="001F5FD4"/>
    <w:rsid w:val="001F69B9"/>
    <w:rsid w:val="00200238"/>
    <w:rsid w:val="002006F7"/>
    <w:rsid w:val="002008D0"/>
    <w:rsid w:val="00200C20"/>
    <w:rsid w:val="002012BE"/>
    <w:rsid w:val="00201739"/>
    <w:rsid w:val="0020255B"/>
    <w:rsid w:val="0020355F"/>
    <w:rsid w:val="00203EA1"/>
    <w:rsid w:val="00204CB0"/>
    <w:rsid w:val="00205C92"/>
    <w:rsid w:val="00205DB2"/>
    <w:rsid w:val="0020659E"/>
    <w:rsid w:val="002066E9"/>
    <w:rsid w:val="00207307"/>
    <w:rsid w:val="00207A98"/>
    <w:rsid w:val="00210339"/>
    <w:rsid w:val="00210528"/>
    <w:rsid w:val="00210AEE"/>
    <w:rsid w:val="00211AF6"/>
    <w:rsid w:val="00213AAF"/>
    <w:rsid w:val="00214A06"/>
    <w:rsid w:val="00214D47"/>
    <w:rsid w:val="00215440"/>
    <w:rsid w:val="002158DB"/>
    <w:rsid w:val="00216348"/>
    <w:rsid w:val="0021641D"/>
    <w:rsid w:val="0021658D"/>
    <w:rsid w:val="00216779"/>
    <w:rsid w:val="002177E5"/>
    <w:rsid w:val="00217A7E"/>
    <w:rsid w:val="00217CC1"/>
    <w:rsid w:val="00220401"/>
    <w:rsid w:val="002208F3"/>
    <w:rsid w:val="00220EA8"/>
    <w:rsid w:val="0022107B"/>
    <w:rsid w:val="0022182C"/>
    <w:rsid w:val="00222FEB"/>
    <w:rsid w:val="00223974"/>
    <w:rsid w:val="00223D82"/>
    <w:rsid w:val="00223F37"/>
    <w:rsid w:val="00223FAB"/>
    <w:rsid w:val="00224364"/>
    <w:rsid w:val="00224533"/>
    <w:rsid w:val="00225356"/>
    <w:rsid w:val="00225758"/>
    <w:rsid w:val="00226302"/>
    <w:rsid w:val="00226EBE"/>
    <w:rsid w:val="002275EF"/>
    <w:rsid w:val="00227998"/>
    <w:rsid w:val="00230561"/>
    <w:rsid w:val="00230710"/>
    <w:rsid w:val="00230E8C"/>
    <w:rsid w:val="00231499"/>
    <w:rsid w:val="0023241A"/>
    <w:rsid w:val="002327A3"/>
    <w:rsid w:val="00232D35"/>
    <w:rsid w:val="00233018"/>
    <w:rsid w:val="00233B67"/>
    <w:rsid w:val="00233DA2"/>
    <w:rsid w:val="00234192"/>
    <w:rsid w:val="002355F4"/>
    <w:rsid w:val="00235CB9"/>
    <w:rsid w:val="00236114"/>
    <w:rsid w:val="002362AD"/>
    <w:rsid w:val="002363D8"/>
    <w:rsid w:val="0023665A"/>
    <w:rsid w:val="002370A0"/>
    <w:rsid w:val="00237F4B"/>
    <w:rsid w:val="00237FC9"/>
    <w:rsid w:val="002402DC"/>
    <w:rsid w:val="0024030E"/>
    <w:rsid w:val="00242790"/>
    <w:rsid w:val="00242A08"/>
    <w:rsid w:val="00242C50"/>
    <w:rsid w:val="00242F51"/>
    <w:rsid w:val="002432D4"/>
    <w:rsid w:val="00244771"/>
    <w:rsid w:val="00244B8F"/>
    <w:rsid w:val="0024558B"/>
    <w:rsid w:val="00246A08"/>
    <w:rsid w:val="0024728C"/>
    <w:rsid w:val="00247E67"/>
    <w:rsid w:val="00250CD7"/>
    <w:rsid w:val="00250E96"/>
    <w:rsid w:val="00251F79"/>
    <w:rsid w:val="0025208C"/>
    <w:rsid w:val="00252852"/>
    <w:rsid w:val="00252D6B"/>
    <w:rsid w:val="0025341E"/>
    <w:rsid w:val="00253749"/>
    <w:rsid w:val="00254107"/>
    <w:rsid w:val="00254281"/>
    <w:rsid w:val="002545D0"/>
    <w:rsid w:val="00254E10"/>
    <w:rsid w:val="002550BD"/>
    <w:rsid w:val="0025637A"/>
    <w:rsid w:val="002563F5"/>
    <w:rsid w:val="00256C92"/>
    <w:rsid w:val="002571FA"/>
    <w:rsid w:val="002574C6"/>
    <w:rsid w:val="00257800"/>
    <w:rsid w:val="00257F1D"/>
    <w:rsid w:val="00257F6A"/>
    <w:rsid w:val="00261A0A"/>
    <w:rsid w:val="00262459"/>
    <w:rsid w:val="0026270E"/>
    <w:rsid w:val="0026274C"/>
    <w:rsid w:val="0026295A"/>
    <w:rsid w:val="00262A2F"/>
    <w:rsid w:val="0026343D"/>
    <w:rsid w:val="00263E2B"/>
    <w:rsid w:val="00265691"/>
    <w:rsid w:val="00265AF9"/>
    <w:rsid w:val="0026697C"/>
    <w:rsid w:val="00266CF2"/>
    <w:rsid w:val="00267350"/>
    <w:rsid w:val="00270C65"/>
    <w:rsid w:val="00271C0E"/>
    <w:rsid w:val="00272839"/>
    <w:rsid w:val="00272EBE"/>
    <w:rsid w:val="002731DB"/>
    <w:rsid w:val="002735D8"/>
    <w:rsid w:val="00273BB2"/>
    <w:rsid w:val="00273C22"/>
    <w:rsid w:val="00273E14"/>
    <w:rsid w:val="00274487"/>
    <w:rsid w:val="0027472E"/>
    <w:rsid w:val="00276A6E"/>
    <w:rsid w:val="00276A79"/>
    <w:rsid w:val="00276A87"/>
    <w:rsid w:val="002776B3"/>
    <w:rsid w:val="00277842"/>
    <w:rsid w:val="00277DAE"/>
    <w:rsid w:val="00280E14"/>
    <w:rsid w:val="002813D2"/>
    <w:rsid w:val="00281819"/>
    <w:rsid w:val="00281AB8"/>
    <w:rsid w:val="002820C0"/>
    <w:rsid w:val="00282D0B"/>
    <w:rsid w:val="00282D29"/>
    <w:rsid w:val="0028393C"/>
    <w:rsid w:val="00283D4B"/>
    <w:rsid w:val="00284121"/>
    <w:rsid w:val="00284C38"/>
    <w:rsid w:val="00284CCC"/>
    <w:rsid w:val="00284E00"/>
    <w:rsid w:val="00285CF1"/>
    <w:rsid w:val="00286309"/>
    <w:rsid w:val="00286F0A"/>
    <w:rsid w:val="00287656"/>
    <w:rsid w:val="002925E6"/>
    <w:rsid w:val="00293094"/>
    <w:rsid w:val="00293969"/>
    <w:rsid w:val="00293B3E"/>
    <w:rsid w:val="00295157"/>
    <w:rsid w:val="00295D34"/>
    <w:rsid w:val="00296A4E"/>
    <w:rsid w:val="00296E3F"/>
    <w:rsid w:val="0029715D"/>
    <w:rsid w:val="002978EC"/>
    <w:rsid w:val="002A03CC"/>
    <w:rsid w:val="002A03D3"/>
    <w:rsid w:val="002A0811"/>
    <w:rsid w:val="002A0CB2"/>
    <w:rsid w:val="002A0F58"/>
    <w:rsid w:val="002A10BE"/>
    <w:rsid w:val="002A12CB"/>
    <w:rsid w:val="002A16B9"/>
    <w:rsid w:val="002A1A3F"/>
    <w:rsid w:val="002A2B02"/>
    <w:rsid w:val="002A3A02"/>
    <w:rsid w:val="002A3C62"/>
    <w:rsid w:val="002A3EE3"/>
    <w:rsid w:val="002A4052"/>
    <w:rsid w:val="002A42B0"/>
    <w:rsid w:val="002A45A6"/>
    <w:rsid w:val="002A4818"/>
    <w:rsid w:val="002A4939"/>
    <w:rsid w:val="002A4E75"/>
    <w:rsid w:val="002A4EC8"/>
    <w:rsid w:val="002A5C74"/>
    <w:rsid w:val="002A671C"/>
    <w:rsid w:val="002A7055"/>
    <w:rsid w:val="002A77C6"/>
    <w:rsid w:val="002A7EED"/>
    <w:rsid w:val="002B0126"/>
    <w:rsid w:val="002B019F"/>
    <w:rsid w:val="002B033A"/>
    <w:rsid w:val="002B1C06"/>
    <w:rsid w:val="002B26F2"/>
    <w:rsid w:val="002B284D"/>
    <w:rsid w:val="002B2D93"/>
    <w:rsid w:val="002B32DE"/>
    <w:rsid w:val="002B32F1"/>
    <w:rsid w:val="002B3425"/>
    <w:rsid w:val="002B41A5"/>
    <w:rsid w:val="002B47CE"/>
    <w:rsid w:val="002B4D7C"/>
    <w:rsid w:val="002B5390"/>
    <w:rsid w:val="002B6BEE"/>
    <w:rsid w:val="002B76F0"/>
    <w:rsid w:val="002C0191"/>
    <w:rsid w:val="002C11E9"/>
    <w:rsid w:val="002C12FF"/>
    <w:rsid w:val="002C27AC"/>
    <w:rsid w:val="002C3F1E"/>
    <w:rsid w:val="002C4215"/>
    <w:rsid w:val="002C42F7"/>
    <w:rsid w:val="002C5CF6"/>
    <w:rsid w:val="002C5D74"/>
    <w:rsid w:val="002C67DD"/>
    <w:rsid w:val="002C6984"/>
    <w:rsid w:val="002C6FB7"/>
    <w:rsid w:val="002C7DF8"/>
    <w:rsid w:val="002C7F77"/>
    <w:rsid w:val="002D028D"/>
    <w:rsid w:val="002D054F"/>
    <w:rsid w:val="002D0724"/>
    <w:rsid w:val="002D11A5"/>
    <w:rsid w:val="002D131B"/>
    <w:rsid w:val="002D17FD"/>
    <w:rsid w:val="002D1C90"/>
    <w:rsid w:val="002D2323"/>
    <w:rsid w:val="002D244E"/>
    <w:rsid w:val="002D5040"/>
    <w:rsid w:val="002D51F4"/>
    <w:rsid w:val="002D66E6"/>
    <w:rsid w:val="002D67A3"/>
    <w:rsid w:val="002D7842"/>
    <w:rsid w:val="002D7882"/>
    <w:rsid w:val="002E003A"/>
    <w:rsid w:val="002E02E5"/>
    <w:rsid w:val="002E08EA"/>
    <w:rsid w:val="002E1442"/>
    <w:rsid w:val="002E14F0"/>
    <w:rsid w:val="002E17C9"/>
    <w:rsid w:val="002E2CD6"/>
    <w:rsid w:val="002E301C"/>
    <w:rsid w:val="002E34E4"/>
    <w:rsid w:val="002E3888"/>
    <w:rsid w:val="002E401C"/>
    <w:rsid w:val="002E424F"/>
    <w:rsid w:val="002E462B"/>
    <w:rsid w:val="002E4B57"/>
    <w:rsid w:val="002E4B67"/>
    <w:rsid w:val="002E4DB4"/>
    <w:rsid w:val="002E509C"/>
    <w:rsid w:val="002E5504"/>
    <w:rsid w:val="002E65D1"/>
    <w:rsid w:val="002E7C18"/>
    <w:rsid w:val="002F0383"/>
    <w:rsid w:val="002F0CB2"/>
    <w:rsid w:val="002F0EE0"/>
    <w:rsid w:val="002F1117"/>
    <w:rsid w:val="002F277F"/>
    <w:rsid w:val="002F2AEF"/>
    <w:rsid w:val="002F2CCF"/>
    <w:rsid w:val="002F2F98"/>
    <w:rsid w:val="002F30F4"/>
    <w:rsid w:val="002F347A"/>
    <w:rsid w:val="002F3AF9"/>
    <w:rsid w:val="002F3E59"/>
    <w:rsid w:val="002F5A6B"/>
    <w:rsid w:val="002F5BDE"/>
    <w:rsid w:val="002F5ED0"/>
    <w:rsid w:val="002F5EE5"/>
    <w:rsid w:val="002F71F6"/>
    <w:rsid w:val="002F7888"/>
    <w:rsid w:val="002F78A8"/>
    <w:rsid w:val="0030060F"/>
    <w:rsid w:val="00300CB2"/>
    <w:rsid w:val="00300F17"/>
    <w:rsid w:val="00301D49"/>
    <w:rsid w:val="00302835"/>
    <w:rsid w:val="003029BB"/>
    <w:rsid w:val="00302BCA"/>
    <w:rsid w:val="0030334A"/>
    <w:rsid w:val="003039F2"/>
    <w:rsid w:val="00303C85"/>
    <w:rsid w:val="0030409B"/>
    <w:rsid w:val="0030446E"/>
    <w:rsid w:val="00304824"/>
    <w:rsid w:val="0030522D"/>
    <w:rsid w:val="00305A1D"/>
    <w:rsid w:val="003060FE"/>
    <w:rsid w:val="0030658E"/>
    <w:rsid w:val="0030755D"/>
    <w:rsid w:val="00307C9D"/>
    <w:rsid w:val="00307D90"/>
    <w:rsid w:val="00307DB2"/>
    <w:rsid w:val="0031054D"/>
    <w:rsid w:val="003105A7"/>
    <w:rsid w:val="003115E4"/>
    <w:rsid w:val="00311753"/>
    <w:rsid w:val="00311A19"/>
    <w:rsid w:val="0031204B"/>
    <w:rsid w:val="00312403"/>
    <w:rsid w:val="003126DE"/>
    <w:rsid w:val="00312A94"/>
    <w:rsid w:val="0031328C"/>
    <w:rsid w:val="0031399C"/>
    <w:rsid w:val="00314A83"/>
    <w:rsid w:val="0031513D"/>
    <w:rsid w:val="00315A3B"/>
    <w:rsid w:val="00315D83"/>
    <w:rsid w:val="00316C27"/>
    <w:rsid w:val="003170AF"/>
    <w:rsid w:val="003200AC"/>
    <w:rsid w:val="00320A24"/>
    <w:rsid w:val="00320B05"/>
    <w:rsid w:val="00320DAF"/>
    <w:rsid w:val="00321FD4"/>
    <w:rsid w:val="003220B4"/>
    <w:rsid w:val="003225B7"/>
    <w:rsid w:val="003225FA"/>
    <w:rsid w:val="00322B4D"/>
    <w:rsid w:val="00322E69"/>
    <w:rsid w:val="00323328"/>
    <w:rsid w:val="00324036"/>
    <w:rsid w:val="0032426C"/>
    <w:rsid w:val="003247FF"/>
    <w:rsid w:val="00324AEC"/>
    <w:rsid w:val="0032597E"/>
    <w:rsid w:val="00325B35"/>
    <w:rsid w:val="00326B74"/>
    <w:rsid w:val="00327216"/>
    <w:rsid w:val="003305CB"/>
    <w:rsid w:val="0033080E"/>
    <w:rsid w:val="003315B8"/>
    <w:rsid w:val="00331B90"/>
    <w:rsid w:val="00332E2D"/>
    <w:rsid w:val="00333257"/>
    <w:rsid w:val="00333C6C"/>
    <w:rsid w:val="00334195"/>
    <w:rsid w:val="0033447F"/>
    <w:rsid w:val="003345B4"/>
    <w:rsid w:val="00334B3D"/>
    <w:rsid w:val="00334C65"/>
    <w:rsid w:val="00335C75"/>
    <w:rsid w:val="00335D9D"/>
    <w:rsid w:val="00337BE2"/>
    <w:rsid w:val="003400EC"/>
    <w:rsid w:val="00341525"/>
    <w:rsid w:val="003429BF"/>
    <w:rsid w:val="00342AAE"/>
    <w:rsid w:val="0034317F"/>
    <w:rsid w:val="00343E4A"/>
    <w:rsid w:val="00344094"/>
    <w:rsid w:val="00344D71"/>
    <w:rsid w:val="00345A96"/>
    <w:rsid w:val="00346934"/>
    <w:rsid w:val="00346B0F"/>
    <w:rsid w:val="00346EBF"/>
    <w:rsid w:val="003470AB"/>
    <w:rsid w:val="00347E59"/>
    <w:rsid w:val="003509E4"/>
    <w:rsid w:val="00350FCD"/>
    <w:rsid w:val="00351197"/>
    <w:rsid w:val="0035435D"/>
    <w:rsid w:val="00354CF2"/>
    <w:rsid w:val="00355552"/>
    <w:rsid w:val="003562FD"/>
    <w:rsid w:val="0035659D"/>
    <w:rsid w:val="00356EA2"/>
    <w:rsid w:val="00357686"/>
    <w:rsid w:val="0036000B"/>
    <w:rsid w:val="00360494"/>
    <w:rsid w:val="00360D74"/>
    <w:rsid w:val="003616E3"/>
    <w:rsid w:val="00362567"/>
    <w:rsid w:val="00364423"/>
    <w:rsid w:val="003645D6"/>
    <w:rsid w:val="00364651"/>
    <w:rsid w:val="00364BC6"/>
    <w:rsid w:val="00364F10"/>
    <w:rsid w:val="003658C0"/>
    <w:rsid w:val="0036623B"/>
    <w:rsid w:val="00366398"/>
    <w:rsid w:val="00366504"/>
    <w:rsid w:val="00366A7C"/>
    <w:rsid w:val="00366C70"/>
    <w:rsid w:val="00367F03"/>
    <w:rsid w:val="0037016B"/>
    <w:rsid w:val="00370538"/>
    <w:rsid w:val="00370C81"/>
    <w:rsid w:val="00371363"/>
    <w:rsid w:val="003715EA"/>
    <w:rsid w:val="00372103"/>
    <w:rsid w:val="0037223A"/>
    <w:rsid w:val="003722BD"/>
    <w:rsid w:val="003722CE"/>
    <w:rsid w:val="00372567"/>
    <w:rsid w:val="00372D98"/>
    <w:rsid w:val="00373330"/>
    <w:rsid w:val="0037561D"/>
    <w:rsid w:val="00375BA9"/>
    <w:rsid w:val="0037644E"/>
    <w:rsid w:val="00376B17"/>
    <w:rsid w:val="00377D61"/>
    <w:rsid w:val="00377D9B"/>
    <w:rsid w:val="00380C73"/>
    <w:rsid w:val="003812E8"/>
    <w:rsid w:val="00381720"/>
    <w:rsid w:val="003824D7"/>
    <w:rsid w:val="003827BC"/>
    <w:rsid w:val="003834F9"/>
    <w:rsid w:val="003837EF"/>
    <w:rsid w:val="003838FB"/>
    <w:rsid w:val="00383CF5"/>
    <w:rsid w:val="00386590"/>
    <w:rsid w:val="00386E8F"/>
    <w:rsid w:val="00390227"/>
    <w:rsid w:val="003902AA"/>
    <w:rsid w:val="003912FF"/>
    <w:rsid w:val="00391678"/>
    <w:rsid w:val="003923B6"/>
    <w:rsid w:val="003934DF"/>
    <w:rsid w:val="0039373F"/>
    <w:rsid w:val="00394693"/>
    <w:rsid w:val="00394D1E"/>
    <w:rsid w:val="00395AFF"/>
    <w:rsid w:val="003A0D1D"/>
    <w:rsid w:val="003A0E93"/>
    <w:rsid w:val="003A245F"/>
    <w:rsid w:val="003A30D1"/>
    <w:rsid w:val="003A30DF"/>
    <w:rsid w:val="003A34E2"/>
    <w:rsid w:val="003A39E6"/>
    <w:rsid w:val="003A3EC4"/>
    <w:rsid w:val="003A444B"/>
    <w:rsid w:val="003A451E"/>
    <w:rsid w:val="003A4AD0"/>
    <w:rsid w:val="003A517C"/>
    <w:rsid w:val="003A61C3"/>
    <w:rsid w:val="003A7324"/>
    <w:rsid w:val="003B04F3"/>
    <w:rsid w:val="003B07B9"/>
    <w:rsid w:val="003B0EBC"/>
    <w:rsid w:val="003B1C33"/>
    <w:rsid w:val="003B2374"/>
    <w:rsid w:val="003B2849"/>
    <w:rsid w:val="003B3039"/>
    <w:rsid w:val="003B3091"/>
    <w:rsid w:val="003B3935"/>
    <w:rsid w:val="003B3F5E"/>
    <w:rsid w:val="003B41EF"/>
    <w:rsid w:val="003B449F"/>
    <w:rsid w:val="003B5765"/>
    <w:rsid w:val="003B64C2"/>
    <w:rsid w:val="003B671E"/>
    <w:rsid w:val="003B691C"/>
    <w:rsid w:val="003B7136"/>
    <w:rsid w:val="003C00E1"/>
    <w:rsid w:val="003C093B"/>
    <w:rsid w:val="003C0D35"/>
    <w:rsid w:val="003C1F88"/>
    <w:rsid w:val="003C235B"/>
    <w:rsid w:val="003C2526"/>
    <w:rsid w:val="003C2C2D"/>
    <w:rsid w:val="003C34A7"/>
    <w:rsid w:val="003C4308"/>
    <w:rsid w:val="003C4502"/>
    <w:rsid w:val="003C522E"/>
    <w:rsid w:val="003C553D"/>
    <w:rsid w:val="003C56B2"/>
    <w:rsid w:val="003C5E6A"/>
    <w:rsid w:val="003C6362"/>
    <w:rsid w:val="003C668C"/>
    <w:rsid w:val="003C6D12"/>
    <w:rsid w:val="003C7F5A"/>
    <w:rsid w:val="003D023A"/>
    <w:rsid w:val="003D0720"/>
    <w:rsid w:val="003D0841"/>
    <w:rsid w:val="003D12C9"/>
    <w:rsid w:val="003D1976"/>
    <w:rsid w:val="003D2304"/>
    <w:rsid w:val="003D280E"/>
    <w:rsid w:val="003D2862"/>
    <w:rsid w:val="003D29E8"/>
    <w:rsid w:val="003D355A"/>
    <w:rsid w:val="003D3A57"/>
    <w:rsid w:val="003D3CFE"/>
    <w:rsid w:val="003D3EF4"/>
    <w:rsid w:val="003D4337"/>
    <w:rsid w:val="003D465F"/>
    <w:rsid w:val="003D5068"/>
    <w:rsid w:val="003D54D2"/>
    <w:rsid w:val="003D58AC"/>
    <w:rsid w:val="003D59F8"/>
    <w:rsid w:val="003D6518"/>
    <w:rsid w:val="003D65EB"/>
    <w:rsid w:val="003D6849"/>
    <w:rsid w:val="003D6A78"/>
    <w:rsid w:val="003D7709"/>
    <w:rsid w:val="003D7E3C"/>
    <w:rsid w:val="003E009C"/>
    <w:rsid w:val="003E0D1D"/>
    <w:rsid w:val="003E0E20"/>
    <w:rsid w:val="003E20BC"/>
    <w:rsid w:val="003E24FB"/>
    <w:rsid w:val="003E2679"/>
    <w:rsid w:val="003E2943"/>
    <w:rsid w:val="003E2FA8"/>
    <w:rsid w:val="003E34F4"/>
    <w:rsid w:val="003E3BEC"/>
    <w:rsid w:val="003E3FAE"/>
    <w:rsid w:val="003E402B"/>
    <w:rsid w:val="003E407C"/>
    <w:rsid w:val="003E4989"/>
    <w:rsid w:val="003E4D65"/>
    <w:rsid w:val="003E57DB"/>
    <w:rsid w:val="003E5DF9"/>
    <w:rsid w:val="003E5E98"/>
    <w:rsid w:val="003E60F9"/>
    <w:rsid w:val="003E63C0"/>
    <w:rsid w:val="003E64CE"/>
    <w:rsid w:val="003E6593"/>
    <w:rsid w:val="003E670B"/>
    <w:rsid w:val="003E714C"/>
    <w:rsid w:val="003E718C"/>
    <w:rsid w:val="003E7764"/>
    <w:rsid w:val="003E7D02"/>
    <w:rsid w:val="003F048D"/>
    <w:rsid w:val="003F0779"/>
    <w:rsid w:val="003F0A43"/>
    <w:rsid w:val="003F2D3D"/>
    <w:rsid w:val="003F3021"/>
    <w:rsid w:val="003F367F"/>
    <w:rsid w:val="003F4B62"/>
    <w:rsid w:val="003F4D7E"/>
    <w:rsid w:val="003F4D81"/>
    <w:rsid w:val="003F51CF"/>
    <w:rsid w:val="003F600B"/>
    <w:rsid w:val="003F672F"/>
    <w:rsid w:val="003F6992"/>
    <w:rsid w:val="003F6CAC"/>
    <w:rsid w:val="003F7DEA"/>
    <w:rsid w:val="0040027F"/>
    <w:rsid w:val="004005B2"/>
    <w:rsid w:val="00400F1E"/>
    <w:rsid w:val="004017AA"/>
    <w:rsid w:val="00401F5C"/>
    <w:rsid w:val="00403B9C"/>
    <w:rsid w:val="004048C8"/>
    <w:rsid w:val="00404912"/>
    <w:rsid w:val="004054A9"/>
    <w:rsid w:val="0040579A"/>
    <w:rsid w:val="00406909"/>
    <w:rsid w:val="00406B9B"/>
    <w:rsid w:val="00407139"/>
    <w:rsid w:val="00407614"/>
    <w:rsid w:val="00407663"/>
    <w:rsid w:val="00407876"/>
    <w:rsid w:val="00407F15"/>
    <w:rsid w:val="004106C1"/>
    <w:rsid w:val="004107B9"/>
    <w:rsid w:val="00410FA8"/>
    <w:rsid w:val="00411055"/>
    <w:rsid w:val="00411453"/>
    <w:rsid w:val="00411503"/>
    <w:rsid w:val="004115C4"/>
    <w:rsid w:val="004118FD"/>
    <w:rsid w:val="00411D80"/>
    <w:rsid w:val="00411E6C"/>
    <w:rsid w:val="004121E5"/>
    <w:rsid w:val="004138F1"/>
    <w:rsid w:val="0041449D"/>
    <w:rsid w:val="004144CF"/>
    <w:rsid w:val="004154D1"/>
    <w:rsid w:val="00415B3B"/>
    <w:rsid w:val="00416351"/>
    <w:rsid w:val="004166D3"/>
    <w:rsid w:val="00416763"/>
    <w:rsid w:val="00416BD1"/>
    <w:rsid w:val="004203BA"/>
    <w:rsid w:val="0042092D"/>
    <w:rsid w:val="004209E8"/>
    <w:rsid w:val="00420BA6"/>
    <w:rsid w:val="004225FE"/>
    <w:rsid w:val="004233E3"/>
    <w:rsid w:val="00424A60"/>
    <w:rsid w:val="00424B92"/>
    <w:rsid w:val="00425197"/>
    <w:rsid w:val="00426D7F"/>
    <w:rsid w:val="00426FA9"/>
    <w:rsid w:val="0043028C"/>
    <w:rsid w:val="00430780"/>
    <w:rsid w:val="004307BC"/>
    <w:rsid w:val="0043139D"/>
    <w:rsid w:val="00431B4C"/>
    <w:rsid w:val="004324A8"/>
    <w:rsid w:val="00433120"/>
    <w:rsid w:val="004333F1"/>
    <w:rsid w:val="004342D0"/>
    <w:rsid w:val="004343E6"/>
    <w:rsid w:val="004349D5"/>
    <w:rsid w:val="00434FAC"/>
    <w:rsid w:val="004353AF"/>
    <w:rsid w:val="00435AB4"/>
    <w:rsid w:val="00436B56"/>
    <w:rsid w:val="0043734E"/>
    <w:rsid w:val="004374EB"/>
    <w:rsid w:val="00437AF0"/>
    <w:rsid w:val="00440E71"/>
    <w:rsid w:val="004415F2"/>
    <w:rsid w:val="004424B5"/>
    <w:rsid w:val="00442758"/>
    <w:rsid w:val="00443452"/>
    <w:rsid w:val="00443512"/>
    <w:rsid w:val="00443CC9"/>
    <w:rsid w:val="00443EAD"/>
    <w:rsid w:val="00444519"/>
    <w:rsid w:val="00444E5C"/>
    <w:rsid w:val="00445182"/>
    <w:rsid w:val="0044639A"/>
    <w:rsid w:val="004468D2"/>
    <w:rsid w:val="00446D88"/>
    <w:rsid w:val="00446E63"/>
    <w:rsid w:val="00446E9E"/>
    <w:rsid w:val="0044732A"/>
    <w:rsid w:val="00447644"/>
    <w:rsid w:val="004500EA"/>
    <w:rsid w:val="00450723"/>
    <w:rsid w:val="00450776"/>
    <w:rsid w:val="00450E6B"/>
    <w:rsid w:val="0045208F"/>
    <w:rsid w:val="00452A64"/>
    <w:rsid w:val="00452D09"/>
    <w:rsid w:val="00452D13"/>
    <w:rsid w:val="004530D1"/>
    <w:rsid w:val="0045396F"/>
    <w:rsid w:val="004539BF"/>
    <w:rsid w:val="00453DC0"/>
    <w:rsid w:val="00454EFD"/>
    <w:rsid w:val="004555C7"/>
    <w:rsid w:val="004558E5"/>
    <w:rsid w:val="00456288"/>
    <w:rsid w:val="004563BD"/>
    <w:rsid w:val="00456F13"/>
    <w:rsid w:val="00456F93"/>
    <w:rsid w:val="00457614"/>
    <w:rsid w:val="00457E1F"/>
    <w:rsid w:val="00457EEE"/>
    <w:rsid w:val="004601B2"/>
    <w:rsid w:val="0046080C"/>
    <w:rsid w:val="004609CD"/>
    <w:rsid w:val="00461A3B"/>
    <w:rsid w:val="00461E68"/>
    <w:rsid w:val="00462146"/>
    <w:rsid w:val="0046264D"/>
    <w:rsid w:val="004629D4"/>
    <w:rsid w:val="00462D81"/>
    <w:rsid w:val="004631B1"/>
    <w:rsid w:val="0046358D"/>
    <w:rsid w:val="004641F7"/>
    <w:rsid w:val="00464395"/>
    <w:rsid w:val="00464822"/>
    <w:rsid w:val="004650E4"/>
    <w:rsid w:val="0046522A"/>
    <w:rsid w:val="00465856"/>
    <w:rsid w:val="00465B9A"/>
    <w:rsid w:val="00465DD7"/>
    <w:rsid w:val="00466176"/>
    <w:rsid w:val="00466312"/>
    <w:rsid w:val="0046646A"/>
    <w:rsid w:val="004668A6"/>
    <w:rsid w:val="00466F13"/>
    <w:rsid w:val="004678DF"/>
    <w:rsid w:val="00470036"/>
    <w:rsid w:val="00470F6E"/>
    <w:rsid w:val="004710A5"/>
    <w:rsid w:val="0047146C"/>
    <w:rsid w:val="004716B2"/>
    <w:rsid w:val="004723D5"/>
    <w:rsid w:val="00472CBD"/>
    <w:rsid w:val="00472EBE"/>
    <w:rsid w:val="004730AE"/>
    <w:rsid w:val="004735CC"/>
    <w:rsid w:val="0047375A"/>
    <w:rsid w:val="00473CCB"/>
    <w:rsid w:val="00475A1C"/>
    <w:rsid w:val="00475C62"/>
    <w:rsid w:val="00476025"/>
    <w:rsid w:val="00476C56"/>
    <w:rsid w:val="00477976"/>
    <w:rsid w:val="004779D6"/>
    <w:rsid w:val="00477AFA"/>
    <w:rsid w:val="0048053C"/>
    <w:rsid w:val="00480564"/>
    <w:rsid w:val="00480B51"/>
    <w:rsid w:val="00480F70"/>
    <w:rsid w:val="00482041"/>
    <w:rsid w:val="004828F8"/>
    <w:rsid w:val="00484B52"/>
    <w:rsid w:val="00484B6E"/>
    <w:rsid w:val="00484CAB"/>
    <w:rsid w:val="00485007"/>
    <w:rsid w:val="00485B09"/>
    <w:rsid w:val="00485BAC"/>
    <w:rsid w:val="00486740"/>
    <w:rsid w:val="00486D66"/>
    <w:rsid w:val="0048727F"/>
    <w:rsid w:val="00490CBF"/>
    <w:rsid w:val="00491DBB"/>
    <w:rsid w:val="0049206C"/>
    <w:rsid w:val="00492225"/>
    <w:rsid w:val="00492E82"/>
    <w:rsid w:val="00493EE0"/>
    <w:rsid w:val="004943B7"/>
    <w:rsid w:val="0049497D"/>
    <w:rsid w:val="00494A35"/>
    <w:rsid w:val="00494D80"/>
    <w:rsid w:val="00496131"/>
    <w:rsid w:val="00496493"/>
    <w:rsid w:val="00496F5D"/>
    <w:rsid w:val="00497005"/>
    <w:rsid w:val="00497341"/>
    <w:rsid w:val="004A03E5"/>
    <w:rsid w:val="004A0EC8"/>
    <w:rsid w:val="004A110A"/>
    <w:rsid w:val="004A1C9B"/>
    <w:rsid w:val="004A226E"/>
    <w:rsid w:val="004A3194"/>
    <w:rsid w:val="004A42EF"/>
    <w:rsid w:val="004A4412"/>
    <w:rsid w:val="004A4581"/>
    <w:rsid w:val="004A4A95"/>
    <w:rsid w:val="004A4ABC"/>
    <w:rsid w:val="004A4D97"/>
    <w:rsid w:val="004A4F53"/>
    <w:rsid w:val="004A5245"/>
    <w:rsid w:val="004A5FB0"/>
    <w:rsid w:val="004A6175"/>
    <w:rsid w:val="004A61E0"/>
    <w:rsid w:val="004B1384"/>
    <w:rsid w:val="004B164A"/>
    <w:rsid w:val="004B1AA2"/>
    <w:rsid w:val="004B24BF"/>
    <w:rsid w:val="004B2569"/>
    <w:rsid w:val="004B2C41"/>
    <w:rsid w:val="004B2ECC"/>
    <w:rsid w:val="004B3256"/>
    <w:rsid w:val="004B363A"/>
    <w:rsid w:val="004B3FF1"/>
    <w:rsid w:val="004B4063"/>
    <w:rsid w:val="004B5A63"/>
    <w:rsid w:val="004B60FD"/>
    <w:rsid w:val="004B6B28"/>
    <w:rsid w:val="004B6B72"/>
    <w:rsid w:val="004B74E0"/>
    <w:rsid w:val="004B7696"/>
    <w:rsid w:val="004B78C8"/>
    <w:rsid w:val="004B79F2"/>
    <w:rsid w:val="004B79F6"/>
    <w:rsid w:val="004C01D7"/>
    <w:rsid w:val="004C04B0"/>
    <w:rsid w:val="004C0B09"/>
    <w:rsid w:val="004C1006"/>
    <w:rsid w:val="004C1FED"/>
    <w:rsid w:val="004C2A81"/>
    <w:rsid w:val="004C2F38"/>
    <w:rsid w:val="004C40A3"/>
    <w:rsid w:val="004C4356"/>
    <w:rsid w:val="004C53E8"/>
    <w:rsid w:val="004C556E"/>
    <w:rsid w:val="004C63FF"/>
    <w:rsid w:val="004C6798"/>
    <w:rsid w:val="004C6846"/>
    <w:rsid w:val="004C6D3C"/>
    <w:rsid w:val="004C7781"/>
    <w:rsid w:val="004C7B49"/>
    <w:rsid w:val="004C7CDF"/>
    <w:rsid w:val="004D0EDC"/>
    <w:rsid w:val="004D2B73"/>
    <w:rsid w:val="004D31C8"/>
    <w:rsid w:val="004D3700"/>
    <w:rsid w:val="004D3BCA"/>
    <w:rsid w:val="004D48D4"/>
    <w:rsid w:val="004D51AA"/>
    <w:rsid w:val="004D6311"/>
    <w:rsid w:val="004D69F0"/>
    <w:rsid w:val="004D6D68"/>
    <w:rsid w:val="004D7F39"/>
    <w:rsid w:val="004E0793"/>
    <w:rsid w:val="004E089E"/>
    <w:rsid w:val="004E0AA9"/>
    <w:rsid w:val="004E0B6A"/>
    <w:rsid w:val="004E18E9"/>
    <w:rsid w:val="004E1ED2"/>
    <w:rsid w:val="004E202D"/>
    <w:rsid w:val="004E3209"/>
    <w:rsid w:val="004E41B8"/>
    <w:rsid w:val="004E51D7"/>
    <w:rsid w:val="004E5703"/>
    <w:rsid w:val="004E5BFF"/>
    <w:rsid w:val="004E5DBB"/>
    <w:rsid w:val="004E638E"/>
    <w:rsid w:val="004E6B56"/>
    <w:rsid w:val="004E6BBB"/>
    <w:rsid w:val="004F0658"/>
    <w:rsid w:val="004F14BB"/>
    <w:rsid w:val="004F2273"/>
    <w:rsid w:val="004F246C"/>
    <w:rsid w:val="004F3DB7"/>
    <w:rsid w:val="004F3E67"/>
    <w:rsid w:val="004F418B"/>
    <w:rsid w:val="004F43B4"/>
    <w:rsid w:val="004F4827"/>
    <w:rsid w:val="004F48DB"/>
    <w:rsid w:val="004F4C63"/>
    <w:rsid w:val="004F59AC"/>
    <w:rsid w:val="004F5F88"/>
    <w:rsid w:val="004F605E"/>
    <w:rsid w:val="004F65DE"/>
    <w:rsid w:val="004F6AAE"/>
    <w:rsid w:val="004F7BB0"/>
    <w:rsid w:val="0050095C"/>
    <w:rsid w:val="00501424"/>
    <w:rsid w:val="00501847"/>
    <w:rsid w:val="00501F23"/>
    <w:rsid w:val="005031E1"/>
    <w:rsid w:val="0050353C"/>
    <w:rsid w:val="005035C5"/>
    <w:rsid w:val="00504985"/>
    <w:rsid w:val="00504C08"/>
    <w:rsid w:val="00505D58"/>
    <w:rsid w:val="005061D1"/>
    <w:rsid w:val="005064A4"/>
    <w:rsid w:val="0050656B"/>
    <w:rsid w:val="00506DF8"/>
    <w:rsid w:val="00507073"/>
    <w:rsid w:val="005073D9"/>
    <w:rsid w:val="0050743A"/>
    <w:rsid w:val="00507CD8"/>
    <w:rsid w:val="0051102E"/>
    <w:rsid w:val="00512247"/>
    <w:rsid w:val="00512404"/>
    <w:rsid w:val="0051319C"/>
    <w:rsid w:val="00513477"/>
    <w:rsid w:val="0051355F"/>
    <w:rsid w:val="00513A26"/>
    <w:rsid w:val="00513C0B"/>
    <w:rsid w:val="005141EC"/>
    <w:rsid w:val="005151CA"/>
    <w:rsid w:val="0051545F"/>
    <w:rsid w:val="0051588B"/>
    <w:rsid w:val="00515CF1"/>
    <w:rsid w:val="005179F7"/>
    <w:rsid w:val="00517D61"/>
    <w:rsid w:val="00517EF1"/>
    <w:rsid w:val="00520095"/>
    <w:rsid w:val="00521127"/>
    <w:rsid w:val="005213FC"/>
    <w:rsid w:val="005216DB"/>
    <w:rsid w:val="00521AA4"/>
    <w:rsid w:val="0052294E"/>
    <w:rsid w:val="00522E50"/>
    <w:rsid w:val="00524F09"/>
    <w:rsid w:val="00525D6B"/>
    <w:rsid w:val="00526A63"/>
    <w:rsid w:val="00527247"/>
    <w:rsid w:val="0052743F"/>
    <w:rsid w:val="00530C31"/>
    <w:rsid w:val="00530F0D"/>
    <w:rsid w:val="00531A09"/>
    <w:rsid w:val="0053273F"/>
    <w:rsid w:val="00532754"/>
    <w:rsid w:val="0053289E"/>
    <w:rsid w:val="00533BD1"/>
    <w:rsid w:val="00534B7D"/>
    <w:rsid w:val="005351FB"/>
    <w:rsid w:val="00536179"/>
    <w:rsid w:val="005366D2"/>
    <w:rsid w:val="00536B02"/>
    <w:rsid w:val="00537B00"/>
    <w:rsid w:val="0054078D"/>
    <w:rsid w:val="005409D7"/>
    <w:rsid w:val="00542150"/>
    <w:rsid w:val="00543A13"/>
    <w:rsid w:val="00543F4E"/>
    <w:rsid w:val="00544579"/>
    <w:rsid w:val="005448C3"/>
    <w:rsid w:val="00545524"/>
    <w:rsid w:val="00545CB2"/>
    <w:rsid w:val="00545EF8"/>
    <w:rsid w:val="0054677C"/>
    <w:rsid w:val="0055101E"/>
    <w:rsid w:val="0055221E"/>
    <w:rsid w:val="0055268C"/>
    <w:rsid w:val="0055286A"/>
    <w:rsid w:val="00552944"/>
    <w:rsid w:val="0055492C"/>
    <w:rsid w:val="00554A90"/>
    <w:rsid w:val="00554DBC"/>
    <w:rsid w:val="00554DCA"/>
    <w:rsid w:val="00554DD3"/>
    <w:rsid w:val="00555197"/>
    <w:rsid w:val="0055609C"/>
    <w:rsid w:val="00557717"/>
    <w:rsid w:val="00557720"/>
    <w:rsid w:val="00560F6F"/>
    <w:rsid w:val="00561217"/>
    <w:rsid w:val="0056136F"/>
    <w:rsid w:val="005622F8"/>
    <w:rsid w:val="0056244A"/>
    <w:rsid w:val="005633DA"/>
    <w:rsid w:val="005638AA"/>
    <w:rsid w:val="00563D0D"/>
    <w:rsid w:val="00564046"/>
    <w:rsid w:val="005642D8"/>
    <w:rsid w:val="005644A4"/>
    <w:rsid w:val="00564955"/>
    <w:rsid w:val="00564D12"/>
    <w:rsid w:val="0056548C"/>
    <w:rsid w:val="00565512"/>
    <w:rsid w:val="00566369"/>
    <w:rsid w:val="0056648C"/>
    <w:rsid w:val="005668EB"/>
    <w:rsid w:val="00567282"/>
    <w:rsid w:val="00567935"/>
    <w:rsid w:val="005679F3"/>
    <w:rsid w:val="00567A8F"/>
    <w:rsid w:val="00567BD1"/>
    <w:rsid w:val="00567C86"/>
    <w:rsid w:val="0057009B"/>
    <w:rsid w:val="00570485"/>
    <w:rsid w:val="00570CEF"/>
    <w:rsid w:val="0057182A"/>
    <w:rsid w:val="005722FB"/>
    <w:rsid w:val="005731E3"/>
    <w:rsid w:val="005734A3"/>
    <w:rsid w:val="005734A5"/>
    <w:rsid w:val="005736F4"/>
    <w:rsid w:val="005741E6"/>
    <w:rsid w:val="005760A8"/>
    <w:rsid w:val="00576D33"/>
    <w:rsid w:val="005800F3"/>
    <w:rsid w:val="00580326"/>
    <w:rsid w:val="00580708"/>
    <w:rsid w:val="005809DE"/>
    <w:rsid w:val="00581861"/>
    <w:rsid w:val="00581BB3"/>
    <w:rsid w:val="00581F5F"/>
    <w:rsid w:val="00582018"/>
    <w:rsid w:val="00582141"/>
    <w:rsid w:val="00582816"/>
    <w:rsid w:val="00583C49"/>
    <w:rsid w:val="00585C15"/>
    <w:rsid w:val="00586093"/>
    <w:rsid w:val="005866B0"/>
    <w:rsid w:val="0058737E"/>
    <w:rsid w:val="0059063E"/>
    <w:rsid w:val="00590F63"/>
    <w:rsid w:val="005917E2"/>
    <w:rsid w:val="005924DC"/>
    <w:rsid w:val="00592717"/>
    <w:rsid w:val="00592BCE"/>
    <w:rsid w:val="00593255"/>
    <w:rsid w:val="00593586"/>
    <w:rsid w:val="0059369F"/>
    <w:rsid w:val="005943C6"/>
    <w:rsid w:val="0059563B"/>
    <w:rsid w:val="00595F4C"/>
    <w:rsid w:val="0059675E"/>
    <w:rsid w:val="00596E35"/>
    <w:rsid w:val="00597040"/>
    <w:rsid w:val="00597331"/>
    <w:rsid w:val="00597BC8"/>
    <w:rsid w:val="00597EE1"/>
    <w:rsid w:val="005A02D0"/>
    <w:rsid w:val="005A04CD"/>
    <w:rsid w:val="005A06A9"/>
    <w:rsid w:val="005A070D"/>
    <w:rsid w:val="005A082A"/>
    <w:rsid w:val="005A1CD2"/>
    <w:rsid w:val="005A2C64"/>
    <w:rsid w:val="005A3D24"/>
    <w:rsid w:val="005A3FDE"/>
    <w:rsid w:val="005A50D7"/>
    <w:rsid w:val="005A5CE1"/>
    <w:rsid w:val="005A6B1F"/>
    <w:rsid w:val="005A7F4B"/>
    <w:rsid w:val="005B063A"/>
    <w:rsid w:val="005B0783"/>
    <w:rsid w:val="005B0A7F"/>
    <w:rsid w:val="005B0B7D"/>
    <w:rsid w:val="005B0F3D"/>
    <w:rsid w:val="005B17E6"/>
    <w:rsid w:val="005B1AF8"/>
    <w:rsid w:val="005B1B08"/>
    <w:rsid w:val="005B1F10"/>
    <w:rsid w:val="005B278E"/>
    <w:rsid w:val="005B2F95"/>
    <w:rsid w:val="005B4F75"/>
    <w:rsid w:val="005B531D"/>
    <w:rsid w:val="005B546F"/>
    <w:rsid w:val="005B58C4"/>
    <w:rsid w:val="005B5AEB"/>
    <w:rsid w:val="005B743B"/>
    <w:rsid w:val="005B7881"/>
    <w:rsid w:val="005C1A9E"/>
    <w:rsid w:val="005C1D27"/>
    <w:rsid w:val="005C1DED"/>
    <w:rsid w:val="005C1EFE"/>
    <w:rsid w:val="005C210D"/>
    <w:rsid w:val="005C226B"/>
    <w:rsid w:val="005C256F"/>
    <w:rsid w:val="005C3B2D"/>
    <w:rsid w:val="005C3FEB"/>
    <w:rsid w:val="005C4B88"/>
    <w:rsid w:val="005C5473"/>
    <w:rsid w:val="005C54DC"/>
    <w:rsid w:val="005C5F4C"/>
    <w:rsid w:val="005C6473"/>
    <w:rsid w:val="005C661A"/>
    <w:rsid w:val="005C662F"/>
    <w:rsid w:val="005C6DE0"/>
    <w:rsid w:val="005C711D"/>
    <w:rsid w:val="005C7183"/>
    <w:rsid w:val="005C7373"/>
    <w:rsid w:val="005D05F4"/>
    <w:rsid w:val="005D2279"/>
    <w:rsid w:val="005D255B"/>
    <w:rsid w:val="005D27DC"/>
    <w:rsid w:val="005D3699"/>
    <w:rsid w:val="005D398E"/>
    <w:rsid w:val="005D3E92"/>
    <w:rsid w:val="005D438F"/>
    <w:rsid w:val="005D5B41"/>
    <w:rsid w:val="005D5EA6"/>
    <w:rsid w:val="005D65D7"/>
    <w:rsid w:val="005D6CBD"/>
    <w:rsid w:val="005D716F"/>
    <w:rsid w:val="005D7913"/>
    <w:rsid w:val="005D7C3C"/>
    <w:rsid w:val="005D7F0D"/>
    <w:rsid w:val="005E0039"/>
    <w:rsid w:val="005E029D"/>
    <w:rsid w:val="005E0E6F"/>
    <w:rsid w:val="005E1AFC"/>
    <w:rsid w:val="005E23B0"/>
    <w:rsid w:val="005E24AD"/>
    <w:rsid w:val="005E27A9"/>
    <w:rsid w:val="005E32A1"/>
    <w:rsid w:val="005E490D"/>
    <w:rsid w:val="005E4ADB"/>
    <w:rsid w:val="005E50CC"/>
    <w:rsid w:val="005E544F"/>
    <w:rsid w:val="005E6C96"/>
    <w:rsid w:val="005E746F"/>
    <w:rsid w:val="005E7553"/>
    <w:rsid w:val="005E78E0"/>
    <w:rsid w:val="005F0538"/>
    <w:rsid w:val="005F053B"/>
    <w:rsid w:val="005F106B"/>
    <w:rsid w:val="005F10DF"/>
    <w:rsid w:val="005F23D0"/>
    <w:rsid w:val="005F2ACC"/>
    <w:rsid w:val="005F31AF"/>
    <w:rsid w:val="005F34B0"/>
    <w:rsid w:val="005F3784"/>
    <w:rsid w:val="005F3E6F"/>
    <w:rsid w:val="005F4064"/>
    <w:rsid w:val="005F44A7"/>
    <w:rsid w:val="005F4ACC"/>
    <w:rsid w:val="005F4FC4"/>
    <w:rsid w:val="005F516C"/>
    <w:rsid w:val="005F5207"/>
    <w:rsid w:val="005F53A1"/>
    <w:rsid w:val="005F5DA3"/>
    <w:rsid w:val="005F6640"/>
    <w:rsid w:val="005F6F27"/>
    <w:rsid w:val="005F7F5E"/>
    <w:rsid w:val="0060010F"/>
    <w:rsid w:val="006004D1"/>
    <w:rsid w:val="00600A1A"/>
    <w:rsid w:val="006016D1"/>
    <w:rsid w:val="00601E3C"/>
    <w:rsid w:val="00601E3E"/>
    <w:rsid w:val="0060366D"/>
    <w:rsid w:val="00603B0B"/>
    <w:rsid w:val="00603CF4"/>
    <w:rsid w:val="00603DB9"/>
    <w:rsid w:val="00604A10"/>
    <w:rsid w:val="006056C1"/>
    <w:rsid w:val="00605700"/>
    <w:rsid w:val="00605FAE"/>
    <w:rsid w:val="0060617E"/>
    <w:rsid w:val="006067B5"/>
    <w:rsid w:val="00606B54"/>
    <w:rsid w:val="00606CF2"/>
    <w:rsid w:val="00606E4B"/>
    <w:rsid w:val="00610EF7"/>
    <w:rsid w:val="0061179E"/>
    <w:rsid w:val="006119FD"/>
    <w:rsid w:val="00611D31"/>
    <w:rsid w:val="006129B4"/>
    <w:rsid w:val="006129BF"/>
    <w:rsid w:val="00612B0B"/>
    <w:rsid w:val="00612F74"/>
    <w:rsid w:val="00613090"/>
    <w:rsid w:val="00613119"/>
    <w:rsid w:val="0061366A"/>
    <w:rsid w:val="00613986"/>
    <w:rsid w:val="00613C50"/>
    <w:rsid w:val="00613D2D"/>
    <w:rsid w:val="00613DF9"/>
    <w:rsid w:val="006145C8"/>
    <w:rsid w:val="00614B62"/>
    <w:rsid w:val="006174DF"/>
    <w:rsid w:val="00617641"/>
    <w:rsid w:val="006179C8"/>
    <w:rsid w:val="00617DC4"/>
    <w:rsid w:val="00620F34"/>
    <w:rsid w:val="006218D9"/>
    <w:rsid w:val="006220ED"/>
    <w:rsid w:val="0062238F"/>
    <w:rsid w:val="00622884"/>
    <w:rsid w:val="00622CA1"/>
    <w:rsid w:val="00622EBB"/>
    <w:rsid w:val="006231F0"/>
    <w:rsid w:val="00623883"/>
    <w:rsid w:val="006239F8"/>
    <w:rsid w:val="00623AF3"/>
    <w:rsid w:val="00623FB6"/>
    <w:rsid w:val="0062466C"/>
    <w:rsid w:val="00624984"/>
    <w:rsid w:val="00624FED"/>
    <w:rsid w:val="00625D69"/>
    <w:rsid w:val="00625F22"/>
    <w:rsid w:val="006263FA"/>
    <w:rsid w:val="00626951"/>
    <w:rsid w:val="00627740"/>
    <w:rsid w:val="00627A8D"/>
    <w:rsid w:val="00627F96"/>
    <w:rsid w:val="006312D4"/>
    <w:rsid w:val="006315A4"/>
    <w:rsid w:val="00631867"/>
    <w:rsid w:val="0063272B"/>
    <w:rsid w:val="006329BF"/>
    <w:rsid w:val="006348AE"/>
    <w:rsid w:val="006348F3"/>
    <w:rsid w:val="006349D2"/>
    <w:rsid w:val="00634BDB"/>
    <w:rsid w:val="00634C75"/>
    <w:rsid w:val="00635330"/>
    <w:rsid w:val="00635458"/>
    <w:rsid w:val="0063553E"/>
    <w:rsid w:val="00635A4B"/>
    <w:rsid w:val="00636811"/>
    <w:rsid w:val="0063694C"/>
    <w:rsid w:val="0063703B"/>
    <w:rsid w:val="0063738F"/>
    <w:rsid w:val="006373F3"/>
    <w:rsid w:val="006403CB"/>
    <w:rsid w:val="00640793"/>
    <w:rsid w:val="00640E11"/>
    <w:rsid w:val="006413C2"/>
    <w:rsid w:val="00642009"/>
    <w:rsid w:val="006425B0"/>
    <w:rsid w:val="00642B91"/>
    <w:rsid w:val="00642D87"/>
    <w:rsid w:val="00644B74"/>
    <w:rsid w:val="00644E6D"/>
    <w:rsid w:val="006456F0"/>
    <w:rsid w:val="00645887"/>
    <w:rsid w:val="00645A6E"/>
    <w:rsid w:val="006461D2"/>
    <w:rsid w:val="006463C0"/>
    <w:rsid w:val="00647095"/>
    <w:rsid w:val="00647291"/>
    <w:rsid w:val="006473DB"/>
    <w:rsid w:val="0065030D"/>
    <w:rsid w:val="006505A5"/>
    <w:rsid w:val="00651166"/>
    <w:rsid w:val="006511FD"/>
    <w:rsid w:val="0065123C"/>
    <w:rsid w:val="00651C7C"/>
    <w:rsid w:val="00652769"/>
    <w:rsid w:val="0065514C"/>
    <w:rsid w:val="0065517F"/>
    <w:rsid w:val="0065564E"/>
    <w:rsid w:val="00656DA0"/>
    <w:rsid w:val="00656FBA"/>
    <w:rsid w:val="00657141"/>
    <w:rsid w:val="006577F1"/>
    <w:rsid w:val="00657DB7"/>
    <w:rsid w:val="00657EC7"/>
    <w:rsid w:val="0066059B"/>
    <w:rsid w:val="00660662"/>
    <w:rsid w:val="00660AE1"/>
    <w:rsid w:val="00660B6F"/>
    <w:rsid w:val="0066193B"/>
    <w:rsid w:val="00661BA6"/>
    <w:rsid w:val="00662118"/>
    <w:rsid w:val="00662154"/>
    <w:rsid w:val="006625C9"/>
    <w:rsid w:val="006633B0"/>
    <w:rsid w:val="00663957"/>
    <w:rsid w:val="00663DA7"/>
    <w:rsid w:val="00664171"/>
    <w:rsid w:val="0066531B"/>
    <w:rsid w:val="006654BF"/>
    <w:rsid w:val="00665BB6"/>
    <w:rsid w:val="006665B0"/>
    <w:rsid w:val="00666AAD"/>
    <w:rsid w:val="006670D7"/>
    <w:rsid w:val="00667D3C"/>
    <w:rsid w:val="00670000"/>
    <w:rsid w:val="006707A6"/>
    <w:rsid w:val="00670E42"/>
    <w:rsid w:val="00670EBE"/>
    <w:rsid w:val="006714A7"/>
    <w:rsid w:val="00671854"/>
    <w:rsid w:val="00671F9D"/>
    <w:rsid w:val="00673990"/>
    <w:rsid w:val="00673E7C"/>
    <w:rsid w:val="00674797"/>
    <w:rsid w:val="00674798"/>
    <w:rsid w:val="006752A6"/>
    <w:rsid w:val="0067600C"/>
    <w:rsid w:val="00676353"/>
    <w:rsid w:val="00676357"/>
    <w:rsid w:val="00676597"/>
    <w:rsid w:val="00676986"/>
    <w:rsid w:val="00676EC8"/>
    <w:rsid w:val="00677696"/>
    <w:rsid w:val="006778EA"/>
    <w:rsid w:val="00677BB6"/>
    <w:rsid w:val="00680139"/>
    <w:rsid w:val="006803FC"/>
    <w:rsid w:val="00680D27"/>
    <w:rsid w:val="00680F3D"/>
    <w:rsid w:val="0068136D"/>
    <w:rsid w:val="00681399"/>
    <w:rsid w:val="006814E3"/>
    <w:rsid w:val="00681D14"/>
    <w:rsid w:val="00682B95"/>
    <w:rsid w:val="00683020"/>
    <w:rsid w:val="0068394A"/>
    <w:rsid w:val="00683D84"/>
    <w:rsid w:val="00686863"/>
    <w:rsid w:val="00686AFF"/>
    <w:rsid w:val="00687363"/>
    <w:rsid w:val="006879C1"/>
    <w:rsid w:val="0069133B"/>
    <w:rsid w:val="00691685"/>
    <w:rsid w:val="00691AA0"/>
    <w:rsid w:val="00691FDC"/>
    <w:rsid w:val="00693802"/>
    <w:rsid w:val="00694144"/>
    <w:rsid w:val="0069487D"/>
    <w:rsid w:val="00694B16"/>
    <w:rsid w:val="00695095"/>
    <w:rsid w:val="006951A1"/>
    <w:rsid w:val="00695515"/>
    <w:rsid w:val="00695A09"/>
    <w:rsid w:val="0069651D"/>
    <w:rsid w:val="00696AD6"/>
    <w:rsid w:val="00696FE1"/>
    <w:rsid w:val="006973F5"/>
    <w:rsid w:val="006A01D9"/>
    <w:rsid w:val="006A0D3A"/>
    <w:rsid w:val="006A0ED8"/>
    <w:rsid w:val="006A1602"/>
    <w:rsid w:val="006A16C9"/>
    <w:rsid w:val="006A16F0"/>
    <w:rsid w:val="006A1786"/>
    <w:rsid w:val="006A2F7C"/>
    <w:rsid w:val="006A44A6"/>
    <w:rsid w:val="006A44B4"/>
    <w:rsid w:val="006A4634"/>
    <w:rsid w:val="006A48E3"/>
    <w:rsid w:val="006A49DF"/>
    <w:rsid w:val="006A52AA"/>
    <w:rsid w:val="006A5A5F"/>
    <w:rsid w:val="006A5CD7"/>
    <w:rsid w:val="006A6020"/>
    <w:rsid w:val="006A614C"/>
    <w:rsid w:val="006A6998"/>
    <w:rsid w:val="006A6B9A"/>
    <w:rsid w:val="006A6BF5"/>
    <w:rsid w:val="006A6D4B"/>
    <w:rsid w:val="006A6EE4"/>
    <w:rsid w:val="006A75E3"/>
    <w:rsid w:val="006A7E4A"/>
    <w:rsid w:val="006A7ECE"/>
    <w:rsid w:val="006B01CC"/>
    <w:rsid w:val="006B0512"/>
    <w:rsid w:val="006B0AA3"/>
    <w:rsid w:val="006B0FDA"/>
    <w:rsid w:val="006B1841"/>
    <w:rsid w:val="006B1A40"/>
    <w:rsid w:val="006B20A2"/>
    <w:rsid w:val="006B3D10"/>
    <w:rsid w:val="006B3FE4"/>
    <w:rsid w:val="006B48E9"/>
    <w:rsid w:val="006B55C8"/>
    <w:rsid w:val="006B5740"/>
    <w:rsid w:val="006B6523"/>
    <w:rsid w:val="006C068A"/>
    <w:rsid w:val="006C0B08"/>
    <w:rsid w:val="006C0B83"/>
    <w:rsid w:val="006C12BA"/>
    <w:rsid w:val="006C1CF2"/>
    <w:rsid w:val="006C33AC"/>
    <w:rsid w:val="006C353C"/>
    <w:rsid w:val="006C3694"/>
    <w:rsid w:val="006C3771"/>
    <w:rsid w:val="006C3B40"/>
    <w:rsid w:val="006C3EBD"/>
    <w:rsid w:val="006C502C"/>
    <w:rsid w:val="006C50A2"/>
    <w:rsid w:val="006C5576"/>
    <w:rsid w:val="006C567B"/>
    <w:rsid w:val="006C56C4"/>
    <w:rsid w:val="006C6D1B"/>
    <w:rsid w:val="006C717A"/>
    <w:rsid w:val="006D055D"/>
    <w:rsid w:val="006D0B43"/>
    <w:rsid w:val="006D0F5C"/>
    <w:rsid w:val="006D1292"/>
    <w:rsid w:val="006D136B"/>
    <w:rsid w:val="006D16BA"/>
    <w:rsid w:val="006D1B69"/>
    <w:rsid w:val="006D2C54"/>
    <w:rsid w:val="006D3575"/>
    <w:rsid w:val="006D35C6"/>
    <w:rsid w:val="006D398D"/>
    <w:rsid w:val="006D3F27"/>
    <w:rsid w:val="006D45CD"/>
    <w:rsid w:val="006D51B2"/>
    <w:rsid w:val="006D5641"/>
    <w:rsid w:val="006D57BF"/>
    <w:rsid w:val="006D5E6C"/>
    <w:rsid w:val="006D620E"/>
    <w:rsid w:val="006D62E1"/>
    <w:rsid w:val="006D6B67"/>
    <w:rsid w:val="006D6E0B"/>
    <w:rsid w:val="006D7526"/>
    <w:rsid w:val="006E17D2"/>
    <w:rsid w:val="006E1A92"/>
    <w:rsid w:val="006E1D57"/>
    <w:rsid w:val="006E1E60"/>
    <w:rsid w:val="006E2333"/>
    <w:rsid w:val="006E295C"/>
    <w:rsid w:val="006E2AF6"/>
    <w:rsid w:val="006E2E41"/>
    <w:rsid w:val="006E32B3"/>
    <w:rsid w:val="006E3A10"/>
    <w:rsid w:val="006E43BF"/>
    <w:rsid w:val="006E4592"/>
    <w:rsid w:val="006E587C"/>
    <w:rsid w:val="006E5D16"/>
    <w:rsid w:val="006E772C"/>
    <w:rsid w:val="006E787C"/>
    <w:rsid w:val="006F08D3"/>
    <w:rsid w:val="006F0CD1"/>
    <w:rsid w:val="006F1DB5"/>
    <w:rsid w:val="006F1F30"/>
    <w:rsid w:val="006F24C2"/>
    <w:rsid w:val="006F26DB"/>
    <w:rsid w:val="006F2DD5"/>
    <w:rsid w:val="006F2F29"/>
    <w:rsid w:val="006F3858"/>
    <w:rsid w:val="006F43E9"/>
    <w:rsid w:val="006F4DD6"/>
    <w:rsid w:val="006F50BB"/>
    <w:rsid w:val="006F51DC"/>
    <w:rsid w:val="006F531A"/>
    <w:rsid w:val="006F59A8"/>
    <w:rsid w:val="006F5EF9"/>
    <w:rsid w:val="006F6194"/>
    <w:rsid w:val="006F6717"/>
    <w:rsid w:val="006F676A"/>
    <w:rsid w:val="006F69FE"/>
    <w:rsid w:val="006F6B25"/>
    <w:rsid w:val="007006B3"/>
    <w:rsid w:val="00700985"/>
    <w:rsid w:val="00701BFD"/>
    <w:rsid w:val="00702493"/>
    <w:rsid w:val="00702884"/>
    <w:rsid w:val="00702944"/>
    <w:rsid w:val="00702A14"/>
    <w:rsid w:val="00703382"/>
    <w:rsid w:val="00703537"/>
    <w:rsid w:val="007035BC"/>
    <w:rsid w:val="00703701"/>
    <w:rsid w:val="00703775"/>
    <w:rsid w:val="00703CCC"/>
    <w:rsid w:val="007042CE"/>
    <w:rsid w:val="007047B5"/>
    <w:rsid w:val="00705298"/>
    <w:rsid w:val="00705D4A"/>
    <w:rsid w:val="00706005"/>
    <w:rsid w:val="00707545"/>
    <w:rsid w:val="00707F94"/>
    <w:rsid w:val="00710A25"/>
    <w:rsid w:val="0071140B"/>
    <w:rsid w:val="007115A8"/>
    <w:rsid w:val="00711938"/>
    <w:rsid w:val="007126A7"/>
    <w:rsid w:val="007127C4"/>
    <w:rsid w:val="007129AB"/>
    <w:rsid w:val="007129C2"/>
    <w:rsid w:val="007129DB"/>
    <w:rsid w:val="00712D86"/>
    <w:rsid w:val="007132B2"/>
    <w:rsid w:val="00714740"/>
    <w:rsid w:val="00714C64"/>
    <w:rsid w:val="00715923"/>
    <w:rsid w:val="00716444"/>
    <w:rsid w:val="00716AD7"/>
    <w:rsid w:val="00716B60"/>
    <w:rsid w:val="00717E15"/>
    <w:rsid w:val="00720096"/>
    <w:rsid w:val="0072028A"/>
    <w:rsid w:val="007206CB"/>
    <w:rsid w:val="00720B3E"/>
    <w:rsid w:val="00720D7F"/>
    <w:rsid w:val="00720F20"/>
    <w:rsid w:val="00720FF7"/>
    <w:rsid w:val="00721A28"/>
    <w:rsid w:val="00721D2C"/>
    <w:rsid w:val="0072264E"/>
    <w:rsid w:val="00723629"/>
    <w:rsid w:val="00723881"/>
    <w:rsid w:val="00723D06"/>
    <w:rsid w:val="0072485F"/>
    <w:rsid w:val="00724980"/>
    <w:rsid w:val="00725817"/>
    <w:rsid w:val="00725FEC"/>
    <w:rsid w:val="00726084"/>
    <w:rsid w:val="00727048"/>
    <w:rsid w:val="0072744B"/>
    <w:rsid w:val="0072750A"/>
    <w:rsid w:val="00727927"/>
    <w:rsid w:val="0073120E"/>
    <w:rsid w:val="00731660"/>
    <w:rsid w:val="00731708"/>
    <w:rsid w:val="00731A74"/>
    <w:rsid w:val="00731AB2"/>
    <w:rsid w:val="00731AE5"/>
    <w:rsid w:val="007324B4"/>
    <w:rsid w:val="0073263E"/>
    <w:rsid w:val="00733924"/>
    <w:rsid w:val="00733FEB"/>
    <w:rsid w:val="007355F4"/>
    <w:rsid w:val="00735716"/>
    <w:rsid w:val="00736104"/>
    <w:rsid w:val="00737A7E"/>
    <w:rsid w:val="00737CDD"/>
    <w:rsid w:val="007405FF"/>
    <w:rsid w:val="00740622"/>
    <w:rsid w:val="0074073D"/>
    <w:rsid w:val="00740A99"/>
    <w:rsid w:val="00740DF8"/>
    <w:rsid w:val="00741532"/>
    <w:rsid w:val="00741C02"/>
    <w:rsid w:val="00741FB4"/>
    <w:rsid w:val="00741FE9"/>
    <w:rsid w:val="00742C7E"/>
    <w:rsid w:val="00742EDC"/>
    <w:rsid w:val="00743113"/>
    <w:rsid w:val="007436F0"/>
    <w:rsid w:val="00743CED"/>
    <w:rsid w:val="00743F0F"/>
    <w:rsid w:val="0074490E"/>
    <w:rsid w:val="00744B42"/>
    <w:rsid w:val="00745BD3"/>
    <w:rsid w:val="007477F3"/>
    <w:rsid w:val="007479B1"/>
    <w:rsid w:val="00747C0D"/>
    <w:rsid w:val="007509CD"/>
    <w:rsid w:val="00751635"/>
    <w:rsid w:val="00751EE4"/>
    <w:rsid w:val="00752023"/>
    <w:rsid w:val="00752E59"/>
    <w:rsid w:val="00754158"/>
    <w:rsid w:val="00754271"/>
    <w:rsid w:val="0075428E"/>
    <w:rsid w:val="007542CB"/>
    <w:rsid w:val="00754DCC"/>
    <w:rsid w:val="007550AF"/>
    <w:rsid w:val="00755A76"/>
    <w:rsid w:val="00755E2C"/>
    <w:rsid w:val="00756420"/>
    <w:rsid w:val="00756913"/>
    <w:rsid w:val="00756981"/>
    <w:rsid w:val="00756C67"/>
    <w:rsid w:val="00756F13"/>
    <w:rsid w:val="00757048"/>
    <w:rsid w:val="007575A1"/>
    <w:rsid w:val="00760475"/>
    <w:rsid w:val="007609F6"/>
    <w:rsid w:val="007617A3"/>
    <w:rsid w:val="007619EB"/>
    <w:rsid w:val="00761AE1"/>
    <w:rsid w:val="00761D54"/>
    <w:rsid w:val="00764BE7"/>
    <w:rsid w:val="00765655"/>
    <w:rsid w:val="007658DF"/>
    <w:rsid w:val="00766526"/>
    <w:rsid w:val="00766769"/>
    <w:rsid w:val="00766FDF"/>
    <w:rsid w:val="00767CA5"/>
    <w:rsid w:val="00767D5B"/>
    <w:rsid w:val="0077015E"/>
    <w:rsid w:val="00770ABD"/>
    <w:rsid w:val="00770C87"/>
    <w:rsid w:val="00771207"/>
    <w:rsid w:val="0077172B"/>
    <w:rsid w:val="007719F8"/>
    <w:rsid w:val="00772C71"/>
    <w:rsid w:val="00773029"/>
    <w:rsid w:val="00773664"/>
    <w:rsid w:val="00773B45"/>
    <w:rsid w:val="00774FCB"/>
    <w:rsid w:val="0077590B"/>
    <w:rsid w:val="00776323"/>
    <w:rsid w:val="00776418"/>
    <w:rsid w:val="0077668D"/>
    <w:rsid w:val="0077789F"/>
    <w:rsid w:val="00780F80"/>
    <w:rsid w:val="00781100"/>
    <w:rsid w:val="00781DF9"/>
    <w:rsid w:val="007829D7"/>
    <w:rsid w:val="007832CC"/>
    <w:rsid w:val="00783D5A"/>
    <w:rsid w:val="0078442D"/>
    <w:rsid w:val="00785353"/>
    <w:rsid w:val="0078540A"/>
    <w:rsid w:val="00785E41"/>
    <w:rsid w:val="0078662F"/>
    <w:rsid w:val="007869B4"/>
    <w:rsid w:val="00786D7E"/>
    <w:rsid w:val="007873F7"/>
    <w:rsid w:val="00787431"/>
    <w:rsid w:val="007877DC"/>
    <w:rsid w:val="00787E12"/>
    <w:rsid w:val="00787F06"/>
    <w:rsid w:val="007901CD"/>
    <w:rsid w:val="007904A6"/>
    <w:rsid w:val="00790535"/>
    <w:rsid w:val="00790B50"/>
    <w:rsid w:val="00790D83"/>
    <w:rsid w:val="00791347"/>
    <w:rsid w:val="00791E4B"/>
    <w:rsid w:val="00792B69"/>
    <w:rsid w:val="00792B7B"/>
    <w:rsid w:val="0079382D"/>
    <w:rsid w:val="007941F3"/>
    <w:rsid w:val="00794955"/>
    <w:rsid w:val="00794EE2"/>
    <w:rsid w:val="007955EC"/>
    <w:rsid w:val="007956A5"/>
    <w:rsid w:val="00795C97"/>
    <w:rsid w:val="00796037"/>
    <w:rsid w:val="0079608B"/>
    <w:rsid w:val="00797D6F"/>
    <w:rsid w:val="00797E67"/>
    <w:rsid w:val="007A00B2"/>
    <w:rsid w:val="007A00DF"/>
    <w:rsid w:val="007A031B"/>
    <w:rsid w:val="007A1E74"/>
    <w:rsid w:val="007A2361"/>
    <w:rsid w:val="007A2DC6"/>
    <w:rsid w:val="007A3A4E"/>
    <w:rsid w:val="007A4174"/>
    <w:rsid w:val="007A498C"/>
    <w:rsid w:val="007A4A90"/>
    <w:rsid w:val="007A55A7"/>
    <w:rsid w:val="007A57BF"/>
    <w:rsid w:val="007A5D7E"/>
    <w:rsid w:val="007A6803"/>
    <w:rsid w:val="007A72AC"/>
    <w:rsid w:val="007A7B51"/>
    <w:rsid w:val="007A7DCE"/>
    <w:rsid w:val="007A7DD2"/>
    <w:rsid w:val="007A7E42"/>
    <w:rsid w:val="007B0D58"/>
    <w:rsid w:val="007B14EC"/>
    <w:rsid w:val="007B2B3F"/>
    <w:rsid w:val="007B2D81"/>
    <w:rsid w:val="007B364D"/>
    <w:rsid w:val="007B3808"/>
    <w:rsid w:val="007B4D6E"/>
    <w:rsid w:val="007B4F6D"/>
    <w:rsid w:val="007B5140"/>
    <w:rsid w:val="007B64EC"/>
    <w:rsid w:val="007B65FA"/>
    <w:rsid w:val="007B6983"/>
    <w:rsid w:val="007B70D3"/>
    <w:rsid w:val="007B79C8"/>
    <w:rsid w:val="007B7DCD"/>
    <w:rsid w:val="007B7F7E"/>
    <w:rsid w:val="007C0033"/>
    <w:rsid w:val="007C0348"/>
    <w:rsid w:val="007C0569"/>
    <w:rsid w:val="007C0570"/>
    <w:rsid w:val="007C0966"/>
    <w:rsid w:val="007C1082"/>
    <w:rsid w:val="007C216F"/>
    <w:rsid w:val="007C3207"/>
    <w:rsid w:val="007C35CC"/>
    <w:rsid w:val="007C362D"/>
    <w:rsid w:val="007C4147"/>
    <w:rsid w:val="007C4973"/>
    <w:rsid w:val="007C4B41"/>
    <w:rsid w:val="007C4C1F"/>
    <w:rsid w:val="007C4CEE"/>
    <w:rsid w:val="007C4FEB"/>
    <w:rsid w:val="007C5C9D"/>
    <w:rsid w:val="007C5D40"/>
    <w:rsid w:val="007C62D1"/>
    <w:rsid w:val="007C7C30"/>
    <w:rsid w:val="007D0412"/>
    <w:rsid w:val="007D0ECA"/>
    <w:rsid w:val="007D2FA5"/>
    <w:rsid w:val="007D38DE"/>
    <w:rsid w:val="007D38E9"/>
    <w:rsid w:val="007D3AC1"/>
    <w:rsid w:val="007D3D50"/>
    <w:rsid w:val="007D40FF"/>
    <w:rsid w:val="007D5534"/>
    <w:rsid w:val="007D559C"/>
    <w:rsid w:val="007D5B22"/>
    <w:rsid w:val="007D688F"/>
    <w:rsid w:val="007D6C58"/>
    <w:rsid w:val="007D6CDC"/>
    <w:rsid w:val="007E0095"/>
    <w:rsid w:val="007E0CD8"/>
    <w:rsid w:val="007E1272"/>
    <w:rsid w:val="007E14C4"/>
    <w:rsid w:val="007E163F"/>
    <w:rsid w:val="007E1643"/>
    <w:rsid w:val="007E1B19"/>
    <w:rsid w:val="007E2211"/>
    <w:rsid w:val="007E2221"/>
    <w:rsid w:val="007E2C86"/>
    <w:rsid w:val="007E353F"/>
    <w:rsid w:val="007E3D25"/>
    <w:rsid w:val="007E45F3"/>
    <w:rsid w:val="007E4EC8"/>
    <w:rsid w:val="007E5A78"/>
    <w:rsid w:val="007E5E0B"/>
    <w:rsid w:val="007E71BE"/>
    <w:rsid w:val="007E75AE"/>
    <w:rsid w:val="007E7BD1"/>
    <w:rsid w:val="007E7CD9"/>
    <w:rsid w:val="007E7DF6"/>
    <w:rsid w:val="007F0BC1"/>
    <w:rsid w:val="007F0F8A"/>
    <w:rsid w:val="007F1772"/>
    <w:rsid w:val="007F17FB"/>
    <w:rsid w:val="007F1B2B"/>
    <w:rsid w:val="007F1EF8"/>
    <w:rsid w:val="007F1FEA"/>
    <w:rsid w:val="007F2938"/>
    <w:rsid w:val="007F3583"/>
    <w:rsid w:val="007F3629"/>
    <w:rsid w:val="007F3E4E"/>
    <w:rsid w:val="007F44CC"/>
    <w:rsid w:val="007F52E8"/>
    <w:rsid w:val="007F5356"/>
    <w:rsid w:val="007F55DA"/>
    <w:rsid w:val="007F56F0"/>
    <w:rsid w:val="007F5791"/>
    <w:rsid w:val="007F5EFD"/>
    <w:rsid w:val="007F6A3C"/>
    <w:rsid w:val="007F6B7C"/>
    <w:rsid w:val="007F7124"/>
    <w:rsid w:val="007F7823"/>
    <w:rsid w:val="007F7A7C"/>
    <w:rsid w:val="007F7DA1"/>
    <w:rsid w:val="008017CD"/>
    <w:rsid w:val="00801ECD"/>
    <w:rsid w:val="00803070"/>
    <w:rsid w:val="008031BD"/>
    <w:rsid w:val="00803295"/>
    <w:rsid w:val="0080335D"/>
    <w:rsid w:val="00803885"/>
    <w:rsid w:val="008038BA"/>
    <w:rsid w:val="00803BC0"/>
    <w:rsid w:val="00803FF8"/>
    <w:rsid w:val="00804F20"/>
    <w:rsid w:val="00805323"/>
    <w:rsid w:val="0080602D"/>
    <w:rsid w:val="00806CB2"/>
    <w:rsid w:val="00806D44"/>
    <w:rsid w:val="00806D8B"/>
    <w:rsid w:val="0080761F"/>
    <w:rsid w:val="008076B8"/>
    <w:rsid w:val="00807D45"/>
    <w:rsid w:val="00810E08"/>
    <w:rsid w:val="00811A69"/>
    <w:rsid w:val="00812A26"/>
    <w:rsid w:val="00812AEB"/>
    <w:rsid w:val="00812CA1"/>
    <w:rsid w:val="00812F9D"/>
    <w:rsid w:val="00813653"/>
    <w:rsid w:val="00816B57"/>
    <w:rsid w:val="008170AD"/>
    <w:rsid w:val="0081757C"/>
    <w:rsid w:val="00817A01"/>
    <w:rsid w:val="00817BBF"/>
    <w:rsid w:val="00817C63"/>
    <w:rsid w:val="008203BD"/>
    <w:rsid w:val="00820410"/>
    <w:rsid w:val="00820779"/>
    <w:rsid w:val="00820CBF"/>
    <w:rsid w:val="00821E85"/>
    <w:rsid w:val="00822E37"/>
    <w:rsid w:val="008231C8"/>
    <w:rsid w:val="008232FB"/>
    <w:rsid w:val="008242AE"/>
    <w:rsid w:val="008264FD"/>
    <w:rsid w:val="008265AB"/>
    <w:rsid w:val="00826ED7"/>
    <w:rsid w:val="00830069"/>
    <w:rsid w:val="00830B22"/>
    <w:rsid w:val="008314FF"/>
    <w:rsid w:val="008315C5"/>
    <w:rsid w:val="0083194F"/>
    <w:rsid w:val="0083222A"/>
    <w:rsid w:val="008322B9"/>
    <w:rsid w:val="0083244A"/>
    <w:rsid w:val="008339EB"/>
    <w:rsid w:val="00835286"/>
    <w:rsid w:val="00836E16"/>
    <w:rsid w:val="0083735D"/>
    <w:rsid w:val="008403F5"/>
    <w:rsid w:val="00840C7C"/>
    <w:rsid w:val="008412CB"/>
    <w:rsid w:val="00841E4A"/>
    <w:rsid w:val="00842691"/>
    <w:rsid w:val="00842B09"/>
    <w:rsid w:val="00842D76"/>
    <w:rsid w:val="00843078"/>
    <w:rsid w:val="0084373E"/>
    <w:rsid w:val="008443BD"/>
    <w:rsid w:val="00844AD2"/>
    <w:rsid w:val="00845292"/>
    <w:rsid w:val="00845778"/>
    <w:rsid w:val="00845B28"/>
    <w:rsid w:val="00845FED"/>
    <w:rsid w:val="00847043"/>
    <w:rsid w:val="0084758D"/>
    <w:rsid w:val="00850098"/>
    <w:rsid w:val="008504DD"/>
    <w:rsid w:val="00850CB9"/>
    <w:rsid w:val="00850F2E"/>
    <w:rsid w:val="008513F2"/>
    <w:rsid w:val="00851924"/>
    <w:rsid w:val="00851C14"/>
    <w:rsid w:val="00852118"/>
    <w:rsid w:val="008523F7"/>
    <w:rsid w:val="008531AB"/>
    <w:rsid w:val="00853395"/>
    <w:rsid w:val="00853CA6"/>
    <w:rsid w:val="00853DDE"/>
    <w:rsid w:val="00854DB3"/>
    <w:rsid w:val="0085550B"/>
    <w:rsid w:val="00855572"/>
    <w:rsid w:val="00855CCD"/>
    <w:rsid w:val="00855D98"/>
    <w:rsid w:val="008565F7"/>
    <w:rsid w:val="00856718"/>
    <w:rsid w:val="0085694E"/>
    <w:rsid w:val="00856A26"/>
    <w:rsid w:val="00856DE9"/>
    <w:rsid w:val="00857427"/>
    <w:rsid w:val="00860809"/>
    <w:rsid w:val="00860B37"/>
    <w:rsid w:val="00862AE1"/>
    <w:rsid w:val="00863064"/>
    <w:rsid w:val="0086308A"/>
    <w:rsid w:val="008631D6"/>
    <w:rsid w:val="00863560"/>
    <w:rsid w:val="00863574"/>
    <w:rsid w:val="00863FDC"/>
    <w:rsid w:val="0086430B"/>
    <w:rsid w:val="0086462F"/>
    <w:rsid w:val="00864657"/>
    <w:rsid w:val="00865615"/>
    <w:rsid w:val="00865904"/>
    <w:rsid w:val="00866434"/>
    <w:rsid w:val="00866671"/>
    <w:rsid w:val="00867093"/>
    <w:rsid w:val="00867654"/>
    <w:rsid w:val="00867AC3"/>
    <w:rsid w:val="00867F1E"/>
    <w:rsid w:val="00867F63"/>
    <w:rsid w:val="008706C4"/>
    <w:rsid w:val="00870792"/>
    <w:rsid w:val="00871BD8"/>
    <w:rsid w:val="00872176"/>
    <w:rsid w:val="0087281A"/>
    <w:rsid w:val="00873266"/>
    <w:rsid w:val="008735EF"/>
    <w:rsid w:val="00874734"/>
    <w:rsid w:val="00874E9C"/>
    <w:rsid w:val="00874F5B"/>
    <w:rsid w:val="00875394"/>
    <w:rsid w:val="008754AC"/>
    <w:rsid w:val="008756F9"/>
    <w:rsid w:val="00875A47"/>
    <w:rsid w:val="0087669F"/>
    <w:rsid w:val="00876E73"/>
    <w:rsid w:val="00876E99"/>
    <w:rsid w:val="00876F0D"/>
    <w:rsid w:val="008771DB"/>
    <w:rsid w:val="0087759D"/>
    <w:rsid w:val="00877612"/>
    <w:rsid w:val="008804F1"/>
    <w:rsid w:val="00880995"/>
    <w:rsid w:val="008811EE"/>
    <w:rsid w:val="0088143B"/>
    <w:rsid w:val="00881EB8"/>
    <w:rsid w:val="0088280E"/>
    <w:rsid w:val="00882B78"/>
    <w:rsid w:val="00882B8E"/>
    <w:rsid w:val="00883081"/>
    <w:rsid w:val="00883114"/>
    <w:rsid w:val="008837B9"/>
    <w:rsid w:val="00883E88"/>
    <w:rsid w:val="00883E95"/>
    <w:rsid w:val="00884481"/>
    <w:rsid w:val="00884515"/>
    <w:rsid w:val="00884C9C"/>
    <w:rsid w:val="00884E70"/>
    <w:rsid w:val="0088517B"/>
    <w:rsid w:val="00885234"/>
    <w:rsid w:val="00885317"/>
    <w:rsid w:val="008874D8"/>
    <w:rsid w:val="00887B26"/>
    <w:rsid w:val="00890B56"/>
    <w:rsid w:val="00891C67"/>
    <w:rsid w:val="00891D7A"/>
    <w:rsid w:val="00892AD6"/>
    <w:rsid w:val="0089309A"/>
    <w:rsid w:val="0089383E"/>
    <w:rsid w:val="008949F3"/>
    <w:rsid w:val="00894A99"/>
    <w:rsid w:val="00894CCE"/>
    <w:rsid w:val="00894EC4"/>
    <w:rsid w:val="00895076"/>
    <w:rsid w:val="00895BF3"/>
    <w:rsid w:val="0089624A"/>
    <w:rsid w:val="00897310"/>
    <w:rsid w:val="00897480"/>
    <w:rsid w:val="0089791E"/>
    <w:rsid w:val="00897925"/>
    <w:rsid w:val="00897F1C"/>
    <w:rsid w:val="008A0749"/>
    <w:rsid w:val="008A0B05"/>
    <w:rsid w:val="008A0D7C"/>
    <w:rsid w:val="008A0E56"/>
    <w:rsid w:val="008A2DEF"/>
    <w:rsid w:val="008A2E9D"/>
    <w:rsid w:val="008A339C"/>
    <w:rsid w:val="008A3697"/>
    <w:rsid w:val="008A4140"/>
    <w:rsid w:val="008A47C4"/>
    <w:rsid w:val="008A50B9"/>
    <w:rsid w:val="008A53A9"/>
    <w:rsid w:val="008A60D8"/>
    <w:rsid w:val="008A7511"/>
    <w:rsid w:val="008A7788"/>
    <w:rsid w:val="008B11E4"/>
    <w:rsid w:val="008B1392"/>
    <w:rsid w:val="008B1641"/>
    <w:rsid w:val="008B28A1"/>
    <w:rsid w:val="008B403C"/>
    <w:rsid w:val="008B427E"/>
    <w:rsid w:val="008B4DAF"/>
    <w:rsid w:val="008B57E1"/>
    <w:rsid w:val="008B5ECD"/>
    <w:rsid w:val="008C0921"/>
    <w:rsid w:val="008C0AC7"/>
    <w:rsid w:val="008C0C04"/>
    <w:rsid w:val="008C1826"/>
    <w:rsid w:val="008C1D31"/>
    <w:rsid w:val="008C2219"/>
    <w:rsid w:val="008C27C6"/>
    <w:rsid w:val="008C2B4F"/>
    <w:rsid w:val="008C2E42"/>
    <w:rsid w:val="008C3045"/>
    <w:rsid w:val="008C3714"/>
    <w:rsid w:val="008C3A74"/>
    <w:rsid w:val="008C5780"/>
    <w:rsid w:val="008C5A2D"/>
    <w:rsid w:val="008C5AFA"/>
    <w:rsid w:val="008C5F96"/>
    <w:rsid w:val="008C7F37"/>
    <w:rsid w:val="008D0949"/>
    <w:rsid w:val="008D0A5A"/>
    <w:rsid w:val="008D1D92"/>
    <w:rsid w:val="008D2437"/>
    <w:rsid w:val="008D2514"/>
    <w:rsid w:val="008D2583"/>
    <w:rsid w:val="008D2D3A"/>
    <w:rsid w:val="008D503E"/>
    <w:rsid w:val="008D5720"/>
    <w:rsid w:val="008D57EE"/>
    <w:rsid w:val="008D5E3B"/>
    <w:rsid w:val="008D6789"/>
    <w:rsid w:val="008D6CC1"/>
    <w:rsid w:val="008E03AA"/>
    <w:rsid w:val="008E06F5"/>
    <w:rsid w:val="008E0F9C"/>
    <w:rsid w:val="008E2499"/>
    <w:rsid w:val="008E249B"/>
    <w:rsid w:val="008E29D2"/>
    <w:rsid w:val="008E2CAD"/>
    <w:rsid w:val="008E2D55"/>
    <w:rsid w:val="008E388C"/>
    <w:rsid w:val="008E3D55"/>
    <w:rsid w:val="008E47DF"/>
    <w:rsid w:val="008E5584"/>
    <w:rsid w:val="008E5B86"/>
    <w:rsid w:val="008E6517"/>
    <w:rsid w:val="008E7098"/>
    <w:rsid w:val="008F06EF"/>
    <w:rsid w:val="008F08D5"/>
    <w:rsid w:val="008F1053"/>
    <w:rsid w:val="008F113B"/>
    <w:rsid w:val="008F11F9"/>
    <w:rsid w:val="008F295D"/>
    <w:rsid w:val="008F30B7"/>
    <w:rsid w:val="008F3DD4"/>
    <w:rsid w:val="008F47E1"/>
    <w:rsid w:val="008F4BAC"/>
    <w:rsid w:val="008F5397"/>
    <w:rsid w:val="008F5CBC"/>
    <w:rsid w:val="008F6090"/>
    <w:rsid w:val="008F64C1"/>
    <w:rsid w:val="008F6954"/>
    <w:rsid w:val="009009DB"/>
    <w:rsid w:val="00900DDF"/>
    <w:rsid w:val="009011FD"/>
    <w:rsid w:val="0090149C"/>
    <w:rsid w:val="00901516"/>
    <w:rsid w:val="0090171E"/>
    <w:rsid w:val="00901894"/>
    <w:rsid w:val="00902944"/>
    <w:rsid w:val="009033FF"/>
    <w:rsid w:val="0090390C"/>
    <w:rsid w:val="0090458D"/>
    <w:rsid w:val="00904ADF"/>
    <w:rsid w:val="00904F2A"/>
    <w:rsid w:val="009055E1"/>
    <w:rsid w:val="00905E40"/>
    <w:rsid w:val="00906B91"/>
    <w:rsid w:val="00907920"/>
    <w:rsid w:val="00907986"/>
    <w:rsid w:val="0091033D"/>
    <w:rsid w:val="00910478"/>
    <w:rsid w:val="00910751"/>
    <w:rsid w:val="00911A07"/>
    <w:rsid w:val="009122F6"/>
    <w:rsid w:val="00912ACC"/>
    <w:rsid w:val="00912C9A"/>
    <w:rsid w:val="009132FC"/>
    <w:rsid w:val="009144A3"/>
    <w:rsid w:val="0091474D"/>
    <w:rsid w:val="00915130"/>
    <w:rsid w:val="0091583F"/>
    <w:rsid w:val="00915F85"/>
    <w:rsid w:val="009160FA"/>
    <w:rsid w:val="0091790F"/>
    <w:rsid w:val="009205E3"/>
    <w:rsid w:val="00920CA5"/>
    <w:rsid w:val="009214F3"/>
    <w:rsid w:val="00921839"/>
    <w:rsid w:val="0092268E"/>
    <w:rsid w:val="00922A4E"/>
    <w:rsid w:val="00923436"/>
    <w:rsid w:val="0092394E"/>
    <w:rsid w:val="00923B18"/>
    <w:rsid w:val="00924450"/>
    <w:rsid w:val="009255B9"/>
    <w:rsid w:val="00925900"/>
    <w:rsid w:val="0092681F"/>
    <w:rsid w:val="00926DB1"/>
    <w:rsid w:val="00926F9A"/>
    <w:rsid w:val="009308E3"/>
    <w:rsid w:val="00930906"/>
    <w:rsid w:val="00930C07"/>
    <w:rsid w:val="009310E7"/>
    <w:rsid w:val="00931C82"/>
    <w:rsid w:val="009328DB"/>
    <w:rsid w:val="009332C7"/>
    <w:rsid w:val="00933930"/>
    <w:rsid w:val="009344F9"/>
    <w:rsid w:val="0093463A"/>
    <w:rsid w:val="009348BE"/>
    <w:rsid w:val="009351C6"/>
    <w:rsid w:val="00935822"/>
    <w:rsid w:val="0093616F"/>
    <w:rsid w:val="009361A9"/>
    <w:rsid w:val="00936691"/>
    <w:rsid w:val="009366D0"/>
    <w:rsid w:val="00937539"/>
    <w:rsid w:val="0093773A"/>
    <w:rsid w:val="00937980"/>
    <w:rsid w:val="00943200"/>
    <w:rsid w:val="009433A3"/>
    <w:rsid w:val="00943944"/>
    <w:rsid w:val="00943DA4"/>
    <w:rsid w:val="0094432E"/>
    <w:rsid w:val="00944E08"/>
    <w:rsid w:val="00945935"/>
    <w:rsid w:val="00945957"/>
    <w:rsid w:val="00945A0F"/>
    <w:rsid w:val="00945E66"/>
    <w:rsid w:val="00945E90"/>
    <w:rsid w:val="00945F42"/>
    <w:rsid w:val="00946B04"/>
    <w:rsid w:val="00946E3B"/>
    <w:rsid w:val="00946E69"/>
    <w:rsid w:val="00947337"/>
    <w:rsid w:val="009477CA"/>
    <w:rsid w:val="00947936"/>
    <w:rsid w:val="00947F5B"/>
    <w:rsid w:val="00950010"/>
    <w:rsid w:val="00950AFD"/>
    <w:rsid w:val="00951C73"/>
    <w:rsid w:val="00951FC2"/>
    <w:rsid w:val="0095233C"/>
    <w:rsid w:val="00952EC9"/>
    <w:rsid w:val="009531A0"/>
    <w:rsid w:val="00954686"/>
    <w:rsid w:val="00954ADC"/>
    <w:rsid w:val="0095518C"/>
    <w:rsid w:val="00955C1D"/>
    <w:rsid w:val="0095666A"/>
    <w:rsid w:val="009573AC"/>
    <w:rsid w:val="00957846"/>
    <w:rsid w:val="00957885"/>
    <w:rsid w:val="00957E20"/>
    <w:rsid w:val="009601EE"/>
    <w:rsid w:val="0096043B"/>
    <w:rsid w:val="009605DC"/>
    <w:rsid w:val="00960943"/>
    <w:rsid w:val="00961848"/>
    <w:rsid w:val="009621B1"/>
    <w:rsid w:val="0096288F"/>
    <w:rsid w:val="00962B31"/>
    <w:rsid w:val="00962DAA"/>
    <w:rsid w:val="009633D2"/>
    <w:rsid w:val="009633E8"/>
    <w:rsid w:val="0096446E"/>
    <w:rsid w:val="0096596C"/>
    <w:rsid w:val="00965A13"/>
    <w:rsid w:val="009662DE"/>
    <w:rsid w:val="009662FC"/>
    <w:rsid w:val="0096633E"/>
    <w:rsid w:val="0096682B"/>
    <w:rsid w:val="00966BC8"/>
    <w:rsid w:val="009673FF"/>
    <w:rsid w:val="00967BFF"/>
    <w:rsid w:val="00967EB8"/>
    <w:rsid w:val="00967F06"/>
    <w:rsid w:val="009709DC"/>
    <w:rsid w:val="00970B62"/>
    <w:rsid w:val="009719CA"/>
    <w:rsid w:val="00972EC5"/>
    <w:rsid w:val="009732BA"/>
    <w:rsid w:val="00973724"/>
    <w:rsid w:val="009745E1"/>
    <w:rsid w:val="00975D93"/>
    <w:rsid w:val="00975F91"/>
    <w:rsid w:val="00976C90"/>
    <w:rsid w:val="00977053"/>
    <w:rsid w:val="00980174"/>
    <w:rsid w:val="00980468"/>
    <w:rsid w:val="00980558"/>
    <w:rsid w:val="00980B24"/>
    <w:rsid w:val="00981398"/>
    <w:rsid w:val="00981450"/>
    <w:rsid w:val="0098166F"/>
    <w:rsid w:val="00981779"/>
    <w:rsid w:val="00981CA4"/>
    <w:rsid w:val="009830CD"/>
    <w:rsid w:val="009833B6"/>
    <w:rsid w:val="00983485"/>
    <w:rsid w:val="009836FF"/>
    <w:rsid w:val="0098397D"/>
    <w:rsid w:val="00983D85"/>
    <w:rsid w:val="00983F65"/>
    <w:rsid w:val="009847A7"/>
    <w:rsid w:val="009858E4"/>
    <w:rsid w:val="00985C8A"/>
    <w:rsid w:val="00985D40"/>
    <w:rsid w:val="00985D79"/>
    <w:rsid w:val="009865EA"/>
    <w:rsid w:val="00986FCD"/>
    <w:rsid w:val="009870FF"/>
    <w:rsid w:val="0098713D"/>
    <w:rsid w:val="0098767A"/>
    <w:rsid w:val="00987DE1"/>
    <w:rsid w:val="00987F12"/>
    <w:rsid w:val="00987FA7"/>
    <w:rsid w:val="00990677"/>
    <w:rsid w:val="00992773"/>
    <w:rsid w:val="00992DED"/>
    <w:rsid w:val="0099314E"/>
    <w:rsid w:val="0099327C"/>
    <w:rsid w:val="00994142"/>
    <w:rsid w:val="009952B7"/>
    <w:rsid w:val="00995983"/>
    <w:rsid w:val="0099635B"/>
    <w:rsid w:val="00996396"/>
    <w:rsid w:val="0099649A"/>
    <w:rsid w:val="00996A5A"/>
    <w:rsid w:val="0099794C"/>
    <w:rsid w:val="009A0011"/>
    <w:rsid w:val="009A01E5"/>
    <w:rsid w:val="009A048B"/>
    <w:rsid w:val="009A0A77"/>
    <w:rsid w:val="009A1134"/>
    <w:rsid w:val="009A1343"/>
    <w:rsid w:val="009A13BF"/>
    <w:rsid w:val="009A1590"/>
    <w:rsid w:val="009A15AB"/>
    <w:rsid w:val="009A22E1"/>
    <w:rsid w:val="009A2716"/>
    <w:rsid w:val="009A2AB9"/>
    <w:rsid w:val="009A2E8F"/>
    <w:rsid w:val="009A2F17"/>
    <w:rsid w:val="009A308A"/>
    <w:rsid w:val="009A36BC"/>
    <w:rsid w:val="009A3808"/>
    <w:rsid w:val="009A3946"/>
    <w:rsid w:val="009A3C13"/>
    <w:rsid w:val="009A3E69"/>
    <w:rsid w:val="009A4207"/>
    <w:rsid w:val="009A4751"/>
    <w:rsid w:val="009A6116"/>
    <w:rsid w:val="009A7362"/>
    <w:rsid w:val="009A75A4"/>
    <w:rsid w:val="009A7D97"/>
    <w:rsid w:val="009A7EC1"/>
    <w:rsid w:val="009B08F7"/>
    <w:rsid w:val="009B0F61"/>
    <w:rsid w:val="009B10A8"/>
    <w:rsid w:val="009B112A"/>
    <w:rsid w:val="009B1718"/>
    <w:rsid w:val="009B1731"/>
    <w:rsid w:val="009B22C5"/>
    <w:rsid w:val="009B2597"/>
    <w:rsid w:val="009B2AF8"/>
    <w:rsid w:val="009B3E19"/>
    <w:rsid w:val="009B4503"/>
    <w:rsid w:val="009B506F"/>
    <w:rsid w:val="009B5094"/>
    <w:rsid w:val="009B5376"/>
    <w:rsid w:val="009B5496"/>
    <w:rsid w:val="009B5CD9"/>
    <w:rsid w:val="009B6319"/>
    <w:rsid w:val="009B6646"/>
    <w:rsid w:val="009B6FCC"/>
    <w:rsid w:val="009B7274"/>
    <w:rsid w:val="009B768E"/>
    <w:rsid w:val="009B775C"/>
    <w:rsid w:val="009C0A86"/>
    <w:rsid w:val="009C150D"/>
    <w:rsid w:val="009C163D"/>
    <w:rsid w:val="009C1997"/>
    <w:rsid w:val="009C24D4"/>
    <w:rsid w:val="009C2787"/>
    <w:rsid w:val="009C2B11"/>
    <w:rsid w:val="009C33E0"/>
    <w:rsid w:val="009C3786"/>
    <w:rsid w:val="009C3C66"/>
    <w:rsid w:val="009C4860"/>
    <w:rsid w:val="009C4BD6"/>
    <w:rsid w:val="009C5C92"/>
    <w:rsid w:val="009C5D6F"/>
    <w:rsid w:val="009C6273"/>
    <w:rsid w:val="009C6C65"/>
    <w:rsid w:val="009C7380"/>
    <w:rsid w:val="009C7593"/>
    <w:rsid w:val="009C7919"/>
    <w:rsid w:val="009D05BC"/>
    <w:rsid w:val="009D07A6"/>
    <w:rsid w:val="009D1C10"/>
    <w:rsid w:val="009D249D"/>
    <w:rsid w:val="009D27C3"/>
    <w:rsid w:val="009D3FBA"/>
    <w:rsid w:val="009D4C52"/>
    <w:rsid w:val="009D4F82"/>
    <w:rsid w:val="009D4FCE"/>
    <w:rsid w:val="009D525B"/>
    <w:rsid w:val="009D563A"/>
    <w:rsid w:val="009D60DE"/>
    <w:rsid w:val="009D63DA"/>
    <w:rsid w:val="009D6DE6"/>
    <w:rsid w:val="009D7085"/>
    <w:rsid w:val="009D74F5"/>
    <w:rsid w:val="009D7BC2"/>
    <w:rsid w:val="009E023C"/>
    <w:rsid w:val="009E036B"/>
    <w:rsid w:val="009E0B9F"/>
    <w:rsid w:val="009E0C64"/>
    <w:rsid w:val="009E1304"/>
    <w:rsid w:val="009E1763"/>
    <w:rsid w:val="009E1DCA"/>
    <w:rsid w:val="009E25B8"/>
    <w:rsid w:val="009E2C33"/>
    <w:rsid w:val="009E3341"/>
    <w:rsid w:val="009E38EF"/>
    <w:rsid w:val="009E5FAB"/>
    <w:rsid w:val="009E63DB"/>
    <w:rsid w:val="009E63DE"/>
    <w:rsid w:val="009E6507"/>
    <w:rsid w:val="009E6678"/>
    <w:rsid w:val="009E688D"/>
    <w:rsid w:val="009F0748"/>
    <w:rsid w:val="009F1D00"/>
    <w:rsid w:val="009F2B37"/>
    <w:rsid w:val="009F2CD7"/>
    <w:rsid w:val="009F2DAE"/>
    <w:rsid w:val="009F2F03"/>
    <w:rsid w:val="009F382F"/>
    <w:rsid w:val="009F3AD8"/>
    <w:rsid w:val="009F3D67"/>
    <w:rsid w:val="009F404B"/>
    <w:rsid w:val="009F4B40"/>
    <w:rsid w:val="009F4BF0"/>
    <w:rsid w:val="009F4EB6"/>
    <w:rsid w:val="009F4F6A"/>
    <w:rsid w:val="009F5124"/>
    <w:rsid w:val="009F54E4"/>
    <w:rsid w:val="009F58E1"/>
    <w:rsid w:val="009F78AD"/>
    <w:rsid w:val="009F7A5F"/>
    <w:rsid w:val="009F7DE8"/>
    <w:rsid w:val="00A004FF"/>
    <w:rsid w:val="00A00BDC"/>
    <w:rsid w:val="00A01720"/>
    <w:rsid w:val="00A018FB"/>
    <w:rsid w:val="00A02688"/>
    <w:rsid w:val="00A02861"/>
    <w:rsid w:val="00A02B93"/>
    <w:rsid w:val="00A03559"/>
    <w:rsid w:val="00A03689"/>
    <w:rsid w:val="00A05A13"/>
    <w:rsid w:val="00A064E1"/>
    <w:rsid w:val="00A0661A"/>
    <w:rsid w:val="00A0666A"/>
    <w:rsid w:val="00A06B1F"/>
    <w:rsid w:val="00A06FFD"/>
    <w:rsid w:val="00A072AA"/>
    <w:rsid w:val="00A073C7"/>
    <w:rsid w:val="00A07616"/>
    <w:rsid w:val="00A10BFC"/>
    <w:rsid w:val="00A1152C"/>
    <w:rsid w:val="00A11F30"/>
    <w:rsid w:val="00A1253D"/>
    <w:rsid w:val="00A126EE"/>
    <w:rsid w:val="00A12A09"/>
    <w:rsid w:val="00A12A91"/>
    <w:rsid w:val="00A131C4"/>
    <w:rsid w:val="00A13667"/>
    <w:rsid w:val="00A13715"/>
    <w:rsid w:val="00A13938"/>
    <w:rsid w:val="00A1498B"/>
    <w:rsid w:val="00A14B31"/>
    <w:rsid w:val="00A1517A"/>
    <w:rsid w:val="00A1594E"/>
    <w:rsid w:val="00A163CC"/>
    <w:rsid w:val="00A1686A"/>
    <w:rsid w:val="00A16CF5"/>
    <w:rsid w:val="00A174C8"/>
    <w:rsid w:val="00A17CA1"/>
    <w:rsid w:val="00A17EAB"/>
    <w:rsid w:val="00A20C09"/>
    <w:rsid w:val="00A21B37"/>
    <w:rsid w:val="00A21BAE"/>
    <w:rsid w:val="00A21D3E"/>
    <w:rsid w:val="00A22944"/>
    <w:rsid w:val="00A22FE8"/>
    <w:rsid w:val="00A23735"/>
    <w:rsid w:val="00A23CBC"/>
    <w:rsid w:val="00A2458F"/>
    <w:rsid w:val="00A25329"/>
    <w:rsid w:val="00A2552C"/>
    <w:rsid w:val="00A25AE7"/>
    <w:rsid w:val="00A25F31"/>
    <w:rsid w:val="00A265F1"/>
    <w:rsid w:val="00A277DB"/>
    <w:rsid w:val="00A300C7"/>
    <w:rsid w:val="00A30105"/>
    <w:rsid w:val="00A30D33"/>
    <w:rsid w:val="00A31E99"/>
    <w:rsid w:val="00A32FC6"/>
    <w:rsid w:val="00A333FB"/>
    <w:rsid w:val="00A33B7B"/>
    <w:rsid w:val="00A34B44"/>
    <w:rsid w:val="00A35460"/>
    <w:rsid w:val="00A35A65"/>
    <w:rsid w:val="00A3614E"/>
    <w:rsid w:val="00A36BAB"/>
    <w:rsid w:val="00A36EC8"/>
    <w:rsid w:val="00A37B7B"/>
    <w:rsid w:val="00A40867"/>
    <w:rsid w:val="00A418A8"/>
    <w:rsid w:val="00A41B12"/>
    <w:rsid w:val="00A426AD"/>
    <w:rsid w:val="00A4329E"/>
    <w:rsid w:val="00A4348B"/>
    <w:rsid w:val="00A43BEC"/>
    <w:rsid w:val="00A440F8"/>
    <w:rsid w:val="00A4446A"/>
    <w:rsid w:val="00A447D1"/>
    <w:rsid w:val="00A44C86"/>
    <w:rsid w:val="00A45987"/>
    <w:rsid w:val="00A462B0"/>
    <w:rsid w:val="00A464DB"/>
    <w:rsid w:val="00A47143"/>
    <w:rsid w:val="00A473C1"/>
    <w:rsid w:val="00A47BB9"/>
    <w:rsid w:val="00A50E5C"/>
    <w:rsid w:val="00A516E2"/>
    <w:rsid w:val="00A52A2A"/>
    <w:rsid w:val="00A52ADC"/>
    <w:rsid w:val="00A52F7E"/>
    <w:rsid w:val="00A53F7E"/>
    <w:rsid w:val="00A542CA"/>
    <w:rsid w:val="00A5430E"/>
    <w:rsid w:val="00A55194"/>
    <w:rsid w:val="00A551A7"/>
    <w:rsid w:val="00A55322"/>
    <w:rsid w:val="00A55970"/>
    <w:rsid w:val="00A55F5C"/>
    <w:rsid w:val="00A563AC"/>
    <w:rsid w:val="00A564DC"/>
    <w:rsid w:val="00A5675F"/>
    <w:rsid w:val="00A5749B"/>
    <w:rsid w:val="00A5783E"/>
    <w:rsid w:val="00A57DB9"/>
    <w:rsid w:val="00A605D8"/>
    <w:rsid w:val="00A60612"/>
    <w:rsid w:val="00A60890"/>
    <w:rsid w:val="00A61AB7"/>
    <w:rsid w:val="00A61CB9"/>
    <w:rsid w:val="00A62233"/>
    <w:rsid w:val="00A62A07"/>
    <w:rsid w:val="00A63B31"/>
    <w:rsid w:val="00A63DC1"/>
    <w:rsid w:val="00A63FD0"/>
    <w:rsid w:val="00A64024"/>
    <w:rsid w:val="00A65541"/>
    <w:rsid w:val="00A65A46"/>
    <w:rsid w:val="00A66416"/>
    <w:rsid w:val="00A672A7"/>
    <w:rsid w:val="00A67507"/>
    <w:rsid w:val="00A67C4F"/>
    <w:rsid w:val="00A701E1"/>
    <w:rsid w:val="00A7055D"/>
    <w:rsid w:val="00A71F79"/>
    <w:rsid w:val="00A721C2"/>
    <w:rsid w:val="00A722A0"/>
    <w:rsid w:val="00A72DDF"/>
    <w:rsid w:val="00A734F6"/>
    <w:rsid w:val="00A736B2"/>
    <w:rsid w:val="00A755ED"/>
    <w:rsid w:val="00A756D1"/>
    <w:rsid w:val="00A7697C"/>
    <w:rsid w:val="00A76CD9"/>
    <w:rsid w:val="00A770D1"/>
    <w:rsid w:val="00A7720F"/>
    <w:rsid w:val="00A77DFC"/>
    <w:rsid w:val="00A80046"/>
    <w:rsid w:val="00A806CC"/>
    <w:rsid w:val="00A8074C"/>
    <w:rsid w:val="00A80D3D"/>
    <w:rsid w:val="00A813EC"/>
    <w:rsid w:val="00A820A5"/>
    <w:rsid w:val="00A82982"/>
    <w:rsid w:val="00A8311A"/>
    <w:rsid w:val="00A8457B"/>
    <w:rsid w:val="00A84E2B"/>
    <w:rsid w:val="00A85117"/>
    <w:rsid w:val="00A8542D"/>
    <w:rsid w:val="00A855A6"/>
    <w:rsid w:val="00A855EF"/>
    <w:rsid w:val="00A859B2"/>
    <w:rsid w:val="00A85B9F"/>
    <w:rsid w:val="00A86D1F"/>
    <w:rsid w:val="00A86DCF"/>
    <w:rsid w:val="00A87C8C"/>
    <w:rsid w:val="00A87CEC"/>
    <w:rsid w:val="00A90C7C"/>
    <w:rsid w:val="00A91305"/>
    <w:rsid w:val="00A91460"/>
    <w:rsid w:val="00A9165D"/>
    <w:rsid w:val="00A92073"/>
    <w:rsid w:val="00A92620"/>
    <w:rsid w:val="00A93318"/>
    <w:rsid w:val="00A933F2"/>
    <w:rsid w:val="00A937AF"/>
    <w:rsid w:val="00A93AC2"/>
    <w:rsid w:val="00A9434C"/>
    <w:rsid w:val="00A9467B"/>
    <w:rsid w:val="00A94796"/>
    <w:rsid w:val="00A96398"/>
    <w:rsid w:val="00A966F2"/>
    <w:rsid w:val="00A9688F"/>
    <w:rsid w:val="00A9726C"/>
    <w:rsid w:val="00AA33B9"/>
    <w:rsid w:val="00AA5194"/>
    <w:rsid w:val="00AA5248"/>
    <w:rsid w:val="00AA533A"/>
    <w:rsid w:val="00AA56DA"/>
    <w:rsid w:val="00AA5813"/>
    <w:rsid w:val="00AA6639"/>
    <w:rsid w:val="00AA6C17"/>
    <w:rsid w:val="00AA6C44"/>
    <w:rsid w:val="00AA6D87"/>
    <w:rsid w:val="00AB081C"/>
    <w:rsid w:val="00AB0E44"/>
    <w:rsid w:val="00AB0F61"/>
    <w:rsid w:val="00AB1716"/>
    <w:rsid w:val="00AB1C05"/>
    <w:rsid w:val="00AB2168"/>
    <w:rsid w:val="00AB2A86"/>
    <w:rsid w:val="00AB33F6"/>
    <w:rsid w:val="00AB3984"/>
    <w:rsid w:val="00AB3E02"/>
    <w:rsid w:val="00AB4686"/>
    <w:rsid w:val="00AB47B9"/>
    <w:rsid w:val="00AB4CF6"/>
    <w:rsid w:val="00AB5241"/>
    <w:rsid w:val="00AB5993"/>
    <w:rsid w:val="00AB723F"/>
    <w:rsid w:val="00AB77EE"/>
    <w:rsid w:val="00AB7E1F"/>
    <w:rsid w:val="00AB7E53"/>
    <w:rsid w:val="00AC041E"/>
    <w:rsid w:val="00AC076F"/>
    <w:rsid w:val="00AC1A46"/>
    <w:rsid w:val="00AC1FB4"/>
    <w:rsid w:val="00AC2BBC"/>
    <w:rsid w:val="00AC3B11"/>
    <w:rsid w:val="00AC3D6C"/>
    <w:rsid w:val="00AC3EAE"/>
    <w:rsid w:val="00AC5800"/>
    <w:rsid w:val="00AC5884"/>
    <w:rsid w:val="00AC5BB0"/>
    <w:rsid w:val="00AC5E8A"/>
    <w:rsid w:val="00AC65E5"/>
    <w:rsid w:val="00AC6F20"/>
    <w:rsid w:val="00AC710D"/>
    <w:rsid w:val="00AC7397"/>
    <w:rsid w:val="00AC75E4"/>
    <w:rsid w:val="00AC7F8B"/>
    <w:rsid w:val="00AD01A5"/>
    <w:rsid w:val="00AD0493"/>
    <w:rsid w:val="00AD11B5"/>
    <w:rsid w:val="00AD164E"/>
    <w:rsid w:val="00AD17FC"/>
    <w:rsid w:val="00AD1CF7"/>
    <w:rsid w:val="00AD2A9D"/>
    <w:rsid w:val="00AD3210"/>
    <w:rsid w:val="00AD3335"/>
    <w:rsid w:val="00AD3AAD"/>
    <w:rsid w:val="00AD4051"/>
    <w:rsid w:val="00AD4064"/>
    <w:rsid w:val="00AD48C5"/>
    <w:rsid w:val="00AD523A"/>
    <w:rsid w:val="00AD535B"/>
    <w:rsid w:val="00AD5C05"/>
    <w:rsid w:val="00AD5C73"/>
    <w:rsid w:val="00AD5DBB"/>
    <w:rsid w:val="00AD71F0"/>
    <w:rsid w:val="00AD72A1"/>
    <w:rsid w:val="00AD74E9"/>
    <w:rsid w:val="00AD7510"/>
    <w:rsid w:val="00AD76FC"/>
    <w:rsid w:val="00AD7AB7"/>
    <w:rsid w:val="00AD7D33"/>
    <w:rsid w:val="00AE0588"/>
    <w:rsid w:val="00AE0655"/>
    <w:rsid w:val="00AE0F75"/>
    <w:rsid w:val="00AE12E3"/>
    <w:rsid w:val="00AE131C"/>
    <w:rsid w:val="00AE161F"/>
    <w:rsid w:val="00AE18EC"/>
    <w:rsid w:val="00AE1BFF"/>
    <w:rsid w:val="00AE258E"/>
    <w:rsid w:val="00AE272F"/>
    <w:rsid w:val="00AE3500"/>
    <w:rsid w:val="00AE416E"/>
    <w:rsid w:val="00AE4254"/>
    <w:rsid w:val="00AE599E"/>
    <w:rsid w:val="00AE6DFB"/>
    <w:rsid w:val="00AE701C"/>
    <w:rsid w:val="00AE70D4"/>
    <w:rsid w:val="00AE7A1D"/>
    <w:rsid w:val="00AE7BDE"/>
    <w:rsid w:val="00AE7D2B"/>
    <w:rsid w:val="00AF052C"/>
    <w:rsid w:val="00AF0AEC"/>
    <w:rsid w:val="00AF2535"/>
    <w:rsid w:val="00AF26E8"/>
    <w:rsid w:val="00AF2BEE"/>
    <w:rsid w:val="00AF2C1D"/>
    <w:rsid w:val="00AF2DA2"/>
    <w:rsid w:val="00AF3A11"/>
    <w:rsid w:val="00AF4175"/>
    <w:rsid w:val="00AF4444"/>
    <w:rsid w:val="00AF45F8"/>
    <w:rsid w:val="00AF4AF5"/>
    <w:rsid w:val="00AF4AFC"/>
    <w:rsid w:val="00AF4CDC"/>
    <w:rsid w:val="00AF5354"/>
    <w:rsid w:val="00AF64F1"/>
    <w:rsid w:val="00AF69B3"/>
    <w:rsid w:val="00AF7068"/>
    <w:rsid w:val="00AF733F"/>
    <w:rsid w:val="00B0000D"/>
    <w:rsid w:val="00B01922"/>
    <w:rsid w:val="00B029BA"/>
    <w:rsid w:val="00B033FC"/>
    <w:rsid w:val="00B03E56"/>
    <w:rsid w:val="00B04075"/>
    <w:rsid w:val="00B043DA"/>
    <w:rsid w:val="00B0499F"/>
    <w:rsid w:val="00B049EE"/>
    <w:rsid w:val="00B053C9"/>
    <w:rsid w:val="00B057E2"/>
    <w:rsid w:val="00B05907"/>
    <w:rsid w:val="00B059D0"/>
    <w:rsid w:val="00B05A05"/>
    <w:rsid w:val="00B06065"/>
    <w:rsid w:val="00B06548"/>
    <w:rsid w:val="00B06B10"/>
    <w:rsid w:val="00B06F4B"/>
    <w:rsid w:val="00B07656"/>
    <w:rsid w:val="00B076E8"/>
    <w:rsid w:val="00B07C99"/>
    <w:rsid w:val="00B10C83"/>
    <w:rsid w:val="00B11EE6"/>
    <w:rsid w:val="00B12254"/>
    <w:rsid w:val="00B1282C"/>
    <w:rsid w:val="00B12C2B"/>
    <w:rsid w:val="00B1350D"/>
    <w:rsid w:val="00B14DD7"/>
    <w:rsid w:val="00B15062"/>
    <w:rsid w:val="00B15761"/>
    <w:rsid w:val="00B1603D"/>
    <w:rsid w:val="00B1700E"/>
    <w:rsid w:val="00B1773C"/>
    <w:rsid w:val="00B17EEC"/>
    <w:rsid w:val="00B200DE"/>
    <w:rsid w:val="00B201AC"/>
    <w:rsid w:val="00B205A6"/>
    <w:rsid w:val="00B212DB"/>
    <w:rsid w:val="00B21844"/>
    <w:rsid w:val="00B21CCA"/>
    <w:rsid w:val="00B2212B"/>
    <w:rsid w:val="00B22242"/>
    <w:rsid w:val="00B222A6"/>
    <w:rsid w:val="00B22D31"/>
    <w:rsid w:val="00B23454"/>
    <w:rsid w:val="00B236CA"/>
    <w:rsid w:val="00B23925"/>
    <w:rsid w:val="00B23C36"/>
    <w:rsid w:val="00B23D40"/>
    <w:rsid w:val="00B24544"/>
    <w:rsid w:val="00B24946"/>
    <w:rsid w:val="00B26F14"/>
    <w:rsid w:val="00B304AC"/>
    <w:rsid w:val="00B305A0"/>
    <w:rsid w:val="00B30807"/>
    <w:rsid w:val="00B30955"/>
    <w:rsid w:val="00B31227"/>
    <w:rsid w:val="00B3296C"/>
    <w:rsid w:val="00B32CE3"/>
    <w:rsid w:val="00B32E64"/>
    <w:rsid w:val="00B344FC"/>
    <w:rsid w:val="00B34BF0"/>
    <w:rsid w:val="00B3560A"/>
    <w:rsid w:val="00B3629F"/>
    <w:rsid w:val="00B368C3"/>
    <w:rsid w:val="00B36B44"/>
    <w:rsid w:val="00B36EB8"/>
    <w:rsid w:val="00B3702F"/>
    <w:rsid w:val="00B37EFE"/>
    <w:rsid w:val="00B4167A"/>
    <w:rsid w:val="00B41764"/>
    <w:rsid w:val="00B41FE6"/>
    <w:rsid w:val="00B42D47"/>
    <w:rsid w:val="00B44184"/>
    <w:rsid w:val="00B441BC"/>
    <w:rsid w:val="00B44B41"/>
    <w:rsid w:val="00B44DD1"/>
    <w:rsid w:val="00B4500D"/>
    <w:rsid w:val="00B4569A"/>
    <w:rsid w:val="00B46498"/>
    <w:rsid w:val="00B469A4"/>
    <w:rsid w:val="00B46A44"/>
    <w:rsid w:val="00B4725C"/>
    <w:rsid w:val="00B47B52"/>
    <w:rsid w:val="00B47D22"/>
    <w:rsid w:val="00B47F4F"/>
    <w:rsid w:val="00B52214"/>
    <w:rsid w:val="00B52307"/>
    <w:rsid w:val="00B52D3E"/>
    <w:rsid w:val="00B533D2"/>
    <w:rsid w:val="00B53F0C"/>
    <w:rsid w:val="00B541E2"/>
    <w:rsid w:val="00B54A4E"/>
    <w:rsid w:val="00B54F20"/>
    <w:rsid w:val="00B55581"/>
    <w:rsid w:val="00B55833"/>
    <w:rsid w:val="00B55F28"/>
    <w:rsid w:val="00B60786"/>
    <w:rsid w:val="00B6128D"/>
    <w:rsid w:val="00B62408"/>
    <w:rsid w:val="00B62CF8"/>
    <w:rsid w:val="00B62D87"/>
    <w:rsid w:val="00B63EC5"/>
    <w:rsid w:val="00B640E5"/>
    <w:rsid w:val="00B6418B"/>
    <w:rsid w:val="00B642D6"/>
    <w:rsid w:val="00B643CE"/>
    <w:rsid w:val="00B647A0"/>
    <w:rsid w:val="00B64888"/>
    <w:rsid w:val="00B64D49"/>
    <w:rsid w:val="00B65B05"/>
    <w:rsid w:val="00B6612E"/>
    <w:rsid w:val="00B66F3E"/>
    <w:rsid w:val="00B6708F"/>
    <w:rsid w:val="00B6751D"/>
    <w:rsid w:val="00B67938"/>
    <w:rsid w:val="00B71161"/>
    <w:rsid w:val="00B71203"/>
    <w:rsid w:val="00B71414"/>
    <w:rsid w:val="00B71419"/>
    <w:rsid w:val="00B7166D"/>
    <w:rsid w:val="00B7232B"/>
    <w:rsid w:val="00B73BF4"/>
    <w:rsid w:val="00B7499D"/>
    <w:rsid w:val="00B75042"/>
    <w:rsid w:val="00B75187"/>
    <w:rsid w:val="00B76035"/>
    <w:rsid w:val="00B760EC"/>
    <w:rsid w:val="00B764B1"/>
    <w:rsid w:val="00B765B5"/>
    <w:rsid w:val="00B76950"/>
    <w:rsid w:val="00B76BF0"/>
    <w:rsid w:val="00B76E6D"/>
    <w:rsid w:val="00B77665"/>
    <w:rsid w:val="00B77708"/>
    <w:rsid w:val="00B77879"/>
    <w:rsid w:val="00B77BC8"/>
    <w:rsid w:val="00B800E6"/>
    <w:rsid w:val="00B80E76"/>
    <w:rsid w:val="00B8103F"/>
    <w:rsid w:val="00B81B4A"/>
    <w:rsid w:val="00B81E43"/>
    <w:rsid w:val="00B820C0"/>
    <w:rsid w:val="00B833A7"/>
    <w:rsid w:val="00B83698"/>
    <w:rsid w:val="00B838ED"/>
    <w:rsid w:val="00B83A7B"/>
    <w:rsid w:val="00B84A5D"/>
    <w:rsid w:val="00B84DD7"/>
    <w:rsid w:val="00B85F1F"/>
    <w:rsid w:val="00B8612A"/>
    <w:rsid w:val="00B8614D"/>
    <w:rsid w:val="00B86F76"/>
    <w:rsid w:val="00B90E79"/>
    <w:rsid w:val="00B92280"/>
    <w:rsid w:val="00B92BA2"/>
    <w:rsid w:val="00B93777"/>
    <w:rsid w:val="00B93F19"/>
    <w:rsid w:val="00B94117"/>
    <w:rsid w:val="00B94218"/>
    <w:rsid w:val="00B9427A"/>
    <w:rsid w:val="00B9443C"/>
    <w:rsid w:val="00B94964"/>
    <w:rsid w:val="00B94966"/>
    <w:rsid w:val="00B94AEE"/>
    <w:rsid w:val="00B94B73"/>
    <w:rsid w:val="00B96413"/>
    <w:rsid w:val="00B97D6C"/>
    <w:rsid w:val="00BA005C"/>
    <w:rsid w:val="00BA0113"/>
    <w:rsid w:val="00BA0622"/>
    <w:rsid w:val="00BA0A9B"/>
    <w:rsid w:val="00BA10A2"/>
    <w:rsid w:val="00BA2FAB"/>
    <w:rsid w:val="00BA3D04"/>
    <w:rsid w:val="00BA3FEB"/>
    <w:rsid w:val="00BA474A"/>
    <w:rsid w:val="00BA4ADF"/>
    <w:rsid w:val="00BA4D66"/>
    <w:rsid w:val="00BA5199"/>
    <w:rsid w:val="00BA587C"/>
    <w:rsid w:val="00BA5B8F"/>
    <w:rsid w:val="00BA5EA6"/>
    <w:rsid w:val="00BA60EC"/>
    <w:rsid w:val="00BA66C8"/>
    <w:rsid w:val="00BA674C"/>
    <w:rsid w:val="00BA6AE5"/>
    <w:rsid w:val="00BA6CA0"/>
    <w:rsid w:val="00BA76DE"/>
    <w:rsid w:val="00BA7FA6"/>
    <w:rsid w:val="00BB01ED"/>
    <w:rsid w:val="00BB0414"/>
    <w:rsid w:val="00BB0C67"/>
    <w:rsid w:val="00BB1CE5"/>
    <w:rsid w:val="00BB1D1D"/>
    <w:rsid w:val="00BB3800"/>
    <w:rsid w:val="00BB4277"/>
    <w:rsid w:val="00BB440D"/>
    <w:rsid w:val="00BB4485"/>
    <w:rsid w:val="00BB4F49"/>
    <w:rsid w:val="00BB4F78"/>
    <w:rsid w:val="00BB4F88"/>
    <w:rsid w:val="00BB7B7E"/>
    <w:rsid w:val="00BC0619"/>
    <w:rsid w:val="00BC0A4E"/>
    <w:rsid w:val="00BC0AC7"/>
    <w:rsid w:val="00BC1A58"/>
    <w:rsid w:val="00BC1F12"/>
    <w:rsid w:val="00BC2F9F"/>
    <w:rsid w:val="00BC3D24"/>
    <w:rsid w:val="00BC4AF3"/>
    <w:rsid w:val="00BC4E9F"/>
    <w:rsid w:val="00BC4EC8"/>
    <w:rsid w:val="00BC59C5"/>
    <w:rsid w:val="00BC5D63"/>
    <w:rsid w:val="00BC6B60"/>
    <w:rsid w:val="00BC6F58"/>
    <w:rsid w:val="00BC7628"/>
    <w:rsid w:val="00BC787F"/>
    <w:rsid w:val="00BD054D"/>
    <w:rsid w:val="00BD1F6E"/>
    <w:rsid w:val="00BD3A40"/>
    <w:rsid w:val="00BD3B95"/>
    <w:rsid w:val="00BD3BDF"/>
    <w:rsid w:val="00BD4337"/>
    <w:rsid w:val="00BD4910"/>
    <w:rsid w:val="00BD4957"/>
    <w:rsid w:val="00BD4987"/>
    <w:rsid w:val="00BD49D5"/>
    <w:rsid w:val="00BD4ABB"/>
    <w:rsid w:val="00BD4F92"/>
    <w:rsid w:val="00BD579F"/>
    <w:rsid w:val="00BD5EA6"/>
    <w:rsid w:val="00BD5FC0"/>
    <w:rsid w:val="00BD60BA"/>
    <w:rsid w:val="00BD63B9"/>
    <w:rsid w:val="00BD7263"/>
    <w:rsid w:val="00BD74C5"/>
    <w:rsid w:val="00BD7860"/>
    <w:rsid w:val="00BE08C6"/>
    <w:rsid w:val="00BE0B54"/>
    <w:rsid w:val="00BE0B86"/>
    <w:rsid w:val="00BE12BE"/>
    <w:rsid w:val="00BE16BF"/>
    <w:rsid w:val="00BE17E1"/>
    <w:rsid w:val="00BE1C21"/>
    <w:rsid w:val="00BE22DC"/>
    <w:rsid w:val="00BE2EA5"/>
    <w:rsid w:val="00BE2FBA"/>
    <w:rsid w:val="00BE305C"/>
    <w:rsid w:val="00BE3342"/>
    <w:rsid w:val="00BE3BBB"/>
    <w:rsid w:val="00BE4136"/>
    <w:rsid w:val="00BE46DE"/>
    <w:rsid w:val="00BE52E1"/>
    <w:rsid w:val="00BE52EE"/>
    <w:rsid w:val="00BE6411"/>
    <w:rsid w:val="00BE6641"/>
    <w:rsid w:val="00BE708B"/>
    <w:rsid w:val="00BE7CF3"/>
    <w:rsid w:val="00BF01A0"/>
    <w:rsid w:val="00BF04DE"/>
    <w:rsid w:val="00BF136D"/>
    <w:rsid w:val="00BF217A"/>
    <w:rsid w:val="00BF3147"/>
    <w:rsid w:val="00BF4B1C"/>
    <w:rsid w:val="00BF50AF"/>
    <w:rsid w:val="00BF6F65"/>
    <w:rsid w:val="00BF77EA"/>
    <w:rsid w:val="00C00339"/>
    <w:rsid w:val="00C008E3"/>
    <w:rsid w:val="00C00CF2"/>
    <w:rsid w:val="00C01F36"/>
    <w:rsid w:val="00C01FB9"/>
    <w:rsid w:val="00C02538"/>
    <w:rsid w:val="00C04345"/>
    <w:rsid w:val="00C04800"/>
    <w:rsid w:val="00C05A83"/>
    <w:rsid w:val="00C064B5"/>
    <w:rsid w:val="00C069DB"/>
    <w:rsid w:val="00C06C51"/>
    <w:rsid w:val="00C07232"/>
    <w:rsid w:val="00C0759E"/>
    <w:rsid w:val="00C07C76"/>
    <w:rsid w:val="00C07C83"/>
    <w:rsid w:val="00C10BFC"/>
    <w:rsid w:val="00C1206F"/>
    <w:rsid w:val="00C1228E"/>
    <w:rsid w:val="00C12FC9"/>
    <w:rsid w:val="00C133B0"/>
    <w:rsid w:val="00C13DF1"/>
    <w:rsid w:val="00C14587"/>
    <w:rsid w:val="00C1493E"/>
    <w:rsid w:val="00C14AA0"/>
    <w:rsid w:val="00C14AB3"/>
    <w:rsid w:val="00C1630A"/>
    <w:rsid w:val="00C169EE"/>
    <w:rsid w:val="00C16C57"/>
    <w:rsid w:val="00C202CE"/>
    <w:rsid w:val="00C210D2"/>
    <w:rsid w:val="00C21EB7"/>
    <w:rsid w:val="00C2260D"/>
    <w:rsid w:val="00C227D4"/>
    <w:rsid w:val="00C22A52"/>
    <w:rsid w:val="00C2365F"/>
    <w:rsid w:val="00C23D33"/>
    <w:rsid w:val="00C2412C"/>
    <w:rsid w:val="00C24139"/>
    <w:rsid w:val="00C24346"/>
    <w:rsid w:val="00C24EDC"/>
    <w:rsid w:val="00C25E1F"/>
    <w:rsid w:val="00C26558"/>
    <w:rsid w:val="00C26B39"/>
    <w:rsid w:val="00C27134"/>
    <w:rsid w:val="00C27E09"/>
    <w:rsid w:val="00C3054F"/>
    <w:rsid w:val="00C31198"/>
    <w:rsid w:val="00C3120F"/>
    <w:rsid w:val="00C31D42"/>
    <w:rsid w:val="00C31D83"/>
    <w:rsid w:val="00C32185"/>
    <w:rsid w:val="00C322BC"/>
    <w:rsid w:val="00C32F5D"/>
    <w:rsid w:val="00C331CD"/>
    <w:rsid w:val="00C331F1"/>
    <w:rsid w:val="00C33771"/>
    <w:rsid w:val="00C33A67"/>
    <w:rsid w:val="00C3418C"/>
    <w:rsid w:val="00C34834"/>
    <w:rsid w:val="00C34B29"/>
    <w:rsid w:val="00C35699"/>
    <w:rsid w:val="00C358F8"/>
    <w:rsid w:val="00C3667C"/>
    <w:rsid w:val="00C366C9"/>
    <w:rsid w:val="00C37D44"/>
    <w:rsid w:val="00C37E09"/>
    <w:rsid w:val="00C40F3E"/>
    <w:rsid w:val="00C412B6"/>
    <w:rsid w:val="00C41306"/>
    <w:rsid w:val="00C4194C"/>
    <w:rsid w:val="00C41A97"/>
    <w:rsid w:val="00C41CD2"/>
    <w:rsid w:val="00C42B5A"/>
    <w:rsid w:val="00C42F89"/>
    <w:rsid w:val="00C432D6"/>
    <w:rsid w:val="00C43CF1"/>
    <w:rsid w:val="00C43F0C"/>
    <w:rsid w:val="00C44479"/>
    <w:rsid w:val="00C452A7"/>
    <w:rsid w:val="00C461DB"/>
    <w:rsid w:val="00C46B73"/>
    <w:rsid w:val="00C46C8B"/>
    <w:rsid w:val="00C4758D"/>
    <w:rsid w:val="00C47CFB"/>
    <w:rsid w:val="00C50072"/>
    <w:rsid w:val="00C50330"/>
    <w:rsid w:val="00C505C2"/>
    <w:rsid w:val="00C50B69"/>
    <w:rsid w:val="00C50E24"/>
    <w:rsid w:val="00C50ED2"/>
    <w:rsid w:val="00C51997"/>
    <w:rsid w:val="00C52729"/>
    <w:rsid w:val="00C52C0E"/>
    <w:rsid w:val="00C53044"/>
    <w:rsid w:val="00C5327A"/>
    <w:rsid w:val="00C53D0F"/>
    <w:rsid w:val="00C547FC"/>
    <w:rsid w:val="00C54F8A"/>
    <w:rsid w:val="00C55768"/>
    <w:rsid w:val="00C55D94"/>
    <w:rsid w:val="00C55EF9"/>
    <w:rsid w:val="00C5632C"/>
    <w:rsid w:val="00C568FC"/>
    <w:rsid w:val="00C56F83"/>
    <w:rsid w:val="00C578CF"/>
    <w:rsid w:val="00C57FFE"/>
    <w:rsid w:val="00C6052A"/>
    <w:rsid w:val="00C60567"/>
    <w:rsid w:val="00C60A87"/>
    <w:rsid w:val="00C616E3"/>
    <w:rsid w:val="00C61B8F"/>
    <w:rsid w:val="00C61BB2"/>
    <w:rsid w:val="00C61ED0"/>
    <w:rsid w:val="00C62226"/>
    <w:rsid w:val="00C6327A"/>
    <w:rsid w:val="00C6378D"/>
    <w:rsid w:val="00C63964"/>
    <w:rsid w:val="00C63DB1"/>
    <w:rsid w:val="00C64273"/>
    <w:rsid w:val="00C642DB"/>
    <w:rsid w:val="00C64754"/>
    <w:rsid w:val="00C647BC"/>
    <w:rsid w:val="00C65167"/>
    <w:rsid w:val="00C66909"/>
    <w:rsid w:val="00C67108"/>
    <w:rsid w:val="00C672D4"/>
    <w:rsid w:val="00C675CB"/>
    <w:rsid w:val="00C67977"/>
    <w:rsid w:val="00C67EFB"/>
    <w:rsid w:val="00C7056E"/>
    <w:rsid w:val="00C7063B"/>
    <w:rsid w:val="00C70681"/>
    <w:rsid w:val="00C70A68"/>
    <w:rsid w:val="00C70A79"/>
    <w:rsid w:val="00C7112C"/>
    <w:rsid w:val="00C714A5"/>
    <w:rsid w:val="00C71669"/>
    <w:rsid w:val="00C71D17"/>
    <w:rsid w:val="00C71EDF"/>
    <w:rsid w:val="00C71EEA"/>
    <w:rsid w:val="00C723CB"/>
    <w:rsid w:val="00C725A0"/>
    <w:rsid w:val="00C735C8"/>
    <w:rsid w:val="00C738F0"/>
    <w:rsid w:val="00C73A81"/>
    <w:rsid w:val="00C73CC8"/>
    <w:rsid w:val="00C73E2A"/>
    <w:rsid w:val="00C74F1D"/>
    <w:rsid w:val="00C750C9"/>
    <w:rsid w:val="00C75119"/>
    <w:rsid w:val="00C75D4B"/>
    <w:rsid w:val="00C76A55"/>
    <w:rsid w:val="00C7713D"/>
    <w:rsid w:val="00C7723F"/>
    <w:rsid w:val="00C774FA"/>
    <w:rsid w:val="00C77F9D"/>
    <w:rsid w:val="00C80DFE"/>
    <w:rsid w:val="00C81382"/>
    <w:rsid w:val="00C81670"/>
    <w:rsid w:val="00C8253A"/>
    <w:rsid w:val="00C826D0"/>
    <w:rsid w:val="00C8334F"/>
    <w:rsid w:val="00C8379B"/>
    <w:rsid w:val="00C83E88"/>
    <w:rsid w:val="00C84DC0"/>
    <w:rsid w:val="00C85741"/>
    <w:rsid w:val="00C859AD"/>
    <w:rsid w:val="00C866DC"/>
    <w:rsid w:val="00C86703"/>
    <w:rsid w:val="00C87262"/>
    <w:rsid w:val="00C87D63"/>
    <w:rsid w:val="00C90C1A"/>
    <w:rsid w:val="00C91023"/>
    <w:rsid w:val="00C911C8"/>
    <w:rsid w:val="00C915FC"/>
    <w:rsid w:val="00C91C53"/>
    <w:rsid w:val="00C92819"/>
    <w:rsid w:val="00C92AD0"/>
    <w:rsid w:val="00C93393"/>
    <w:rsid w:val="00C940FA"/>
    <w:rsid w:val="00C9435C"/>
    <w:rsid w:val="00C945F7"/>
    <w:rsid w:val="00C94671"/>
    <w:rsid w:val="00C946CE"/>
    <w:rsid w:val="00C964BD"/>
    <w:rsid w:val="00C96CE5"/>
    <w:rsid w:val="00C96E6E"/>
    <w:rsid w:val="00C970AC"/>
    <w:rsid w:val="00C977B1"/>
    <w:rsid w:val="00CA07EF"/>
    <w:rsid w:val="00CA0FDE"/>
    <w:rsid w:val="00CA1155"/>
    <w:rsid w:val="00CA1239"/>
    <w:rsid w:val="00CA1E1E"/>
    <w:rsid w:val="00CA354B"/>
    <w:rsid w:val="00CA35E4"/>
    <w:rsid w:val="00CA4398"/>
    <w:rsid w:val="00CA449A"/>
    <w:rsid w:val="00CA46B9"/>
    <w:rsid w:val="00CA5005"/>
    <w:rsid w:val="00CA59B5"/>
    <w:rsid w:val="00CA6693"/>
    <w:rsid w:val="00CA71D9"/>
    <w:rsid w:val="00CA768B"/>
    <w:rsid w:val="00CB0390"/>
    <w:rsid w:val="00CB060C"/>
    <w:rsid w:val="00CB0B46"/>
    <w:rsid w:val="00CB0C49"/>
    <w:rsid w:val="00CB10D4"/>
    <w:rsid w:val="00CB1C0C"/>
    <w:rsid w:val="00CB2228"/>
    <w:rsid w:val="00CB26AC"/>
    <w:rsid w:val="00CB2D51"/>
    <w:rsid w:val="00CB387D"/>
    <w:rsid w:val="00CB4AA7"/>
    <w:rsid w:val="00CB4C2A"/>
    <w:rsid w:val="00CB5794"/>
    <w:rsid w:val="00CB5935"/>
    <w:rsid w:val="00CB640F"/>
    <w:rsid w:val="00CB67B7"/>
    <w:rsid w:val="00CB7171"/>
    <w:rsid w:val="00CB7BE1"/>
    <w:rsid w:val="00CC00F1"/>
    <w:rsid w:val="00CC01E7"/>
    <w:rsid w:val="00CC05B4"/>
    <w:rsid w:val="00CC0C83"/>
    <w:rsid w:val="00CC113C"/>
    <w:rsid w:val="00CC3077"/>
    <w:rsid w:val="00CC3A5D"/>
    <w:rsid w:val="00CC3D60"/>
    <w:rsid w:val="00CC3EDB"/>
    <w:rsid w:val="00CC450A"/>
    <w:rsid w:val="00CC4B71"/>
    <w:rsid w:val="00CC4DD0"/>
    <w:rsid w:val="00CC5538"/>
    <w:rsid w:val="00CC57EC"/>
    <w:rsid w:val="00CC5E2D"/>
    <w:rsid w:val="00CC617B"/>
    <w:rsid w:val="00CC6803"/>
    <w:rsid w:val="00CC722B"/>
    <w:rsid w:val="00CC7BA7"/>
    <w:rsid w:val="00CC7F1A"/>
    <w:rsid w:val="00CD070B"/>
    <w:rsid w:val="00CD1F3A"/>
    <w:rsid w:val="00CD1F73"/>
    <w:rsid w:val="00CD21B3"/>
    <w:rsid w:val="00CD31B5"/>
    <w:rsid w:val="00CD33B9"/>
    <w:rsid w:val="00CD4481"/>
    <w:rsid w:val="00CD55B1"/>
    <w:rsid w:val="00CD5809"/>
    <w:rsid w:val="00CD6324"/>
    <w:rsid w:val="00CD65E0"/>
    <w:rsid w:val="00CD7140"/>
    <w:rsid w:val="00CD7544"/>
    <w:rsid w:val="00CD758D"/>
    <w:rsid w:val="00CD7619"/>
    <w:rsid w:val="00CD7730"/>
    <w:rsid w:val="00CD7C20"/>
    <w:rsid w:val="00CE0152"/>
    <w:rsid w:val="00CE0597"/>
    <w:rsid w:val="00CE249B"/>
    <w:rsid w:val="00CE2890"/>
    <w:rsid w:val="00CE2CB3"/>
    <w:rsid w:val="00CE3520"/>
    <w:rsid w:val="00CE3ABE"/>
    <w:rsid w:val="00CE3D98"/>
    <w:rsid w:val="00CE3E8D"/>
    <w:rsid w:val="00CE420D"/>
    <w:rsid w:val="00CE46A6"/>
    <w:rsid w:val="00CE4C57"/>
    <w:rsid w:val="00CE4E85"/>
    <w:rsid w:val="00CE50EE"/>
    <w:rsid w:val="00CE52BC"/>
    <w:rsid w:val="00CE627E"/>
    <w:rsid w:val="00CE688C"/>
    <w:rsid w:val="00CE7500"/>
    <w:rsid w:val="00CE78DE"/>
    <w:rsid w:val="00CF0650"/>
    <w:rsid w:val="00CF0A98"/>
    <w:rsid w:val="00CF1777"/>
    <w:rsid w:val="00CF1F6C"/>
    <w:rsid w:val="00CF2586"/>
    <w:rsid w:val="00CF26AF"/>
    <w:rsid w:val="00CF2C75"/>
    <w:rsid w:val="00CF2E0E"/>
    <w:rsid w:val="00CF2E8B"/>
    <w:rsid w:val="00CF3531"/>
    <w:rsid w:val="00CF3971"/>
    <w:rsid w:val="00CF39DB"/>
    <w:rsid w:val="00CF51DA"/>
    <w:rsid w:val="00CF5A2D"/>
    <w:rsid w:val="00CF5AE6"/>
    <w:rsid w:val="00CF69A7"/>
    <w:rsid w:val="00CF6D32"/>
    <w:rsid w:val="00CF6F60"/>
    <w:rsid w:val="00CF75E2"/>
    <w:rsid w:val="00CF7831"/>
    <w:rsid w:val="00CF7B58"/>
    <w:rsid w:val="00D0002A"/>
    <w:rsid w:val="00D003DA"/>
    <w:rsid w:val="00D00510"/>
    <w:rsid w:val="00D00758"/>
    <w:rsid w:val="00D01079"/>
    <w:rsid w:val="00D010B8"/>
    <w:rsid w:val="00D01AC4"/>
    <w:rsid w:val="00D01F0D"/>
    <w:rsid w:val="00D02715"/>
    <w:rsid w:val="00D027EA"/>
    <w:rsid w:val="00D02C94"/>
    <w:rsid w:val="00D02FFD"/>
    <w:rsid w:val="00D0322A"/>
    <w:rsid w:val="00D03350"/>
    <w:rsid w:val="00D04B41"/>
    <w:rsid w:val="00D05E90"/>
    <w:rsid w:val="00D0622C"/>
    <w:rsid w:val="00D065E6"/>
    <w:rsid w:val="00D06EE0"/>
    <w:rsid w:val="00D07846"/>
    <w:rsid w:val="00D10A1A"/>
    <w:rsid w:val="00D10B24"/>
    <w:rsid w:val="00D111D0"/>
    <w:rsid w:val="00D11A28"/>
    <w:rsid w:val="00D11C19"/>
    <w:rsid w:val="00D129C2"/>
    <w:rsid w:val="00D12F8D"/>
    <w:rsid w:val="00D13960"/>
    <w:rsid w:val="00D13DE5"/>
    <w:rsid w:val="00D13E78"/>
    <w:rsid w:val="00D14B82"/>
    <w:rsid w:val="00D14CD1"/>
    <w:rsid w:val="00D15567"/>
    <w:rsid w:val="00D1591E"/>
    <w:rsid w:val="00D15B05"/>
    <w:rsid w:val="00D16056"/>
    <w:rsid w:val="00D17540"/>
    <w:rsid w:val="00D208C3"/>
    <w:rsid w:val="00D2136F"/>
    <w:rsid w:val="00D21517"/>
    <w:rsid w:val="00D2279C"/>
    <w:rsid w:val="00D235F8"/>
    <w:rsid w:val="00D2387B"/>
    <w:rsid w:val="00D23AF5"/>
    <w:rsid w:val="00D24529"/>
    <w:rsid w:val="00D24563"/>
    <w:rsid w:val="00D25C13"/>
    <w:rsid w:val="00D26EEA"/>
    <w:rsid w:val="00D2716F"/>
    <w:rsid w:val="00D273A7"/>
    <w:rsid w:val="00D273EA"/>
    <w:rsid w:val="00D2789D"/>
    <w:rsid w:val="00D27D2D"/>
    <w:rsid w:val="00D30DFA"/>
    <w:rsid w:val="00D3126F"/>
    <w:rsid w:val="00D31CEB"/>
    <w:rsid w:val="00D31E7A"/>
    <w:rsid w:val="00D326FA"/>
    <w:rsid w:val="00D3273E"/>
    <w:rsid w:val="00D32C30"/>
    <w:rsid w:val="00D32EB1"/>
    <w:rsid w:val="00D3328F"/>
    <w:rsid w:val="00D3387D"/>
    <w:rsid w:val="00D33B46"/>
    <w:rsid w:val="00D33EAC"/>
    <w:rsid w:val="00D33F9A"/>
    <w:rsid w:val="00D34EB0"/>
    <w:rsid w:val="00D34F9C"/>
    <w:rsid w:val="00D35935"/>
    <w:rsid w:val="00D3695D"/>
    <w:rsid w:val="00D36DFA"/>
    <w:rsid w:val="00D37698"/>
    <w:rsid w:val="00D37CA7"/>
    <w:rsid w:val="00D4000E"/>
    <w:rsid w:val="00D409C5"/>
    <w:rsid w:val="00D4164B"/>
    <w:rsid w:val="00D416C8"/>
    <w:rsid w:val="00D416D2"/>
    <w:rsid w:val="00D41953"/>
    <w:rsid w:val="00D42D11"/>
    <w:rsid w:val="00D42FA8"/>
    <w:rsid w:val="00D450EA"/>
    <w:rsid w:val="00D454C8"/>
    <w:rsid w:val="00D45D48"/>
    <w:rsid w:val="00D46223"/>
    <w:rsid w:val="00D47871"/>
    <w:rsid w:val="00D47CBE"/>
    <w:rsid w:val="00D47D6B"/>
    <w:rsid w:val="00D47E3E"/>
    <w:rsid w:val="00D50264"/>
    <w:rsid w:val="00D503F4"/>
    <w:rsid w:val="00D51812"/>
    <w:rsid w:val="00D52455"/>
    <w:rsid w:val="00D527AF"/>
    <w:rsid w:val="00D528FF"/>
    <w:rsid w:val="00D52D75"/>
    <w:rsid w:val="00D52E8F"/>
    <w:rsid w:val="00D5302D"/>
    <w:rsid w:val="00D53411"/>
    <w:rsid w:val="00D53505"/>
    <w:rsid w:val="00D53A55"/>
    <w:rsid w:val="00D549DE"/>
    <w:rsid w:val="00D54C10"/>
    <w:rsid w:val="00D54E5C"/>
    <w:rsid w:val="00D55302"/>
    <w:rsid w:val="00D55921"/>
    <w:rsid w:val="00D55A20"/>
    <w:rsid w:val="00D55A51"/>
    <w:rsid w:val="00D55D82"/>
    <w:rsid w:val="00D55E9B"/>
    <w:rsid w:val="00D5613E"/>
    <w:rsid w:val="00D56381"/>
    <w:rsid w:val="00D56D05"/>
    <w:rsid w:val="00D5724D"/>
    <w:rsid w:val="00D600CC"/>
    <w:rsid w:val="00D6079C"/>
    <w:rsid w:val="00D63306"/>
    <w:rsid w:val="00D641C2"/>
    <w:rsid w:val="00D64AE3"/>
    <w:rsid w:val="00D64E88"/>
    <w:rsid w:val="00D658C2"/>
    <w:rsid w:val="00D65D2C"/>
    <w:rsid w:val="00D65F5B"/>
    <w:rsid w:val="00D665E0"/>
    <w:rsid w:val="00D669A3"/>
    <w:rsid w:val="00D66CD4"/>
    <w:rsid w:val="00D70261"/>
    <w:rsid w:val="00D70979"/>
    <w:rsid w:val="00D71516"/>
    <w:rsid w:val="00D733E4"/>
    <w:rsid w:val="00D73430"/>
    <w:rsid w:val="00D7381F"/>
    <w:rsid w:val="00D74430"/>
    <w:rsid w:val="00D74461"/>
    <w:rsid w:val="00D7473E"/>
    <w:rsid w:val="00D748F7"/>
    <w:rsid w:val="00D750B0"/>
    <w:rsid w:val="00D7567E"/>
    <w:rsid w:val="00D759DD"/>
    <w:rsid w:val="00D7688F"/>
    <w:rsid w:val="00D76CE2"/>
    <w:rsid w:val="00D77514"/>
    <w:rsid w:val="00D803DB"/>
    <w:rsid w:val="00D8084A"/>
    <w:rsid w:val="00D81164"/>
    <w:rsid w:val="00D82EC8"/>
    <w:rsid w:val="00D834DB"/>
    <w:rsid w:val="00D8633A"/>
    <w:rsid w:val="00D877FA"/>
    <w:rsid w:val="00D8780F"/>
    <w:rsid w:val="00D90073"/>
    <w:rsid w:val="00D90259"/>
    <w:rsid w:val="00D90E78"/>
    <w:rsid w:val="00D92190"/>
    <w:rsid w:val="00D925E1"/>
    <w:rsid w:val="00D93371"/>
    <w:rsid w:val="00D938C3"/>
    <w:rsid w:val="00D947E9"/>
    <w:rsid w:val="00D94992"/>
    <w:rsid w:val="00D952D4"/>
    <w:rsid w:val="00D96A26"/>
    <w:rsid w:val="00D96D06"/>
    <w:rsid w:val="00DA0495"/>
    <w:rsid w:val="00DA0496"/>
    <w:rsid w:val="00DA0D88"/>
    <w:rsid w:val="00DA0F8D"/>
    <w:rsid w:val="00DA1623"/>
    <w:rsid w:val="00DA1B5E"/>
    <w:rsid w:val="00DA2132"/>
    <w:rsid w:val="00DA2523"/>
    <w:rsid w:val="00DA2A03"/>
    <w:rsid w:val="00DA41FD"/>
    <w:rsid w:val="00DA52FC"/>
    <w:rsid w:val="00DA54DE"/>
    <w:rsid w:val="00DA5CFD"/>
    <w:rsid w:val="00DA64C8"/>
    <w:rsid w:val="00DA73BD"/>
    <w:rsid w:val="00DA77D4"/>
    <w:rsid w:val="00DA7DC6"/>
    <w:rsid w:val="00DA7EFA"/>
    <w:rsid w:val="00DB0D41"/>
    <w:rsid w:val="00DB134C"/>
    <w:rsid w:val="00DB17AC"/>
    <w:rsid w:val="00DB17FC"/>
    <w:rsid w:val="00DB1A00"/>
    <w:rsid w:val="00DB1A3C"/>
    <w:rsid w:val="00DB226A"/>
    <w:rsid w:val="00DB27A3"/>
    <w:rsid w:val="00DB29A8"/>
    <w:rsid w:val="00DB35C4"/>
    <w:rsid w:val="00DB3D51"/>
    <w:rsid w:val="00DB52B5"/>
    <w:rsid w:val="00DB5AF1"/>
    <w:rsid w:val="00DB5EBF"/>
    <w:rsid w:val="00DB5EC4"/>
    <w:rsid w:val="00DB63DC"/>
    <w:rsid w:val="00DB6543"/>
    <w:rsid w:val="00DB79F5"/>
    <w:rsid w:val="00DC0A47"/>
    <w:rsid w:val="00DC0C80"/>
    <w:rsid w:val="00DC0F50"/>
    <w:rsid w:val="00DC284B"/>
    <w:rsid w:val="00DC28BD"/>
    <w:rsid w:val="00DC4E3E"/>
    <w:rsid w:val="00DC5EAF"/>
    <w:rsid w:val="00DC6246"/>
    <w:rsid w:val="00DC6B37"/>
    <w:rsid w:val="00DC6D69"/>
    <w:rsid w:val="00DC71C7"/>
    <w:rsid w:val="00DC75D5"/>
    <w:rsid w:val="00DC79B8"/>
    <w:rsid w:val="00DC7DA2"/>
    <w:rsid w:val="00DC7E4F"/>
    <w:rsid w:val="00DD0120"/>
    <w:rsid w:val="00DD01CB"/>
    <w:rsid w:val="00DD029F"/>
    <w:rsid w:val="00DD0310"/>
    <w:rsid w:val="00DD2B63"/>
    <w:rsid w:val="00DD2D04"/>
    <w:rsid w:val="00DD314B"/>
    <w:rsid w:val="00DD34AB"/>
    <w:rsid w:val="00DD3950"/>
    <w:rsid w:val="00DD39BF"/>
    <w:rsid w:val="00DD48A1"/>
    <w:rsid w:val="00DD4AD9"/>
    <w:rsid w:val="00DD4D75"/>
    <w:rsid w:val="00DD596B"/>
    <w:rsid w:val="00DD62BE"/>
    <w:rsid w:val="00DD72A5"/>
    <w:rsid w:val="00DD7855"/>
    <w:rsid w:val="00DD7BAA"/>
    <w:rsid w:val="00DE002A"/>
    <w:rsid w:val="00DE0B5E"/>
    <w:rsid w:val="00DE1AD8"/>
    <w:rsid w:val="00DE1BB3"/>
    <w:rsid w:val="00DE1BE4"/>
    <w:rsid w:val="00DE210F"/>
    <w:rsid w:val="00DE284C"/>
    <w:rsid w:val="00DE2BBA"/>
    <w:rsid w:val="00DE2DEE"/>
    <w:rsid w:val="00DE2F02"/>
    <w:rsid w:val="00DE316A"/>
    <w:rsid w:val="00DE38A7"/>
    <w:rsid w:val="00DE4590"/>
    <w:rsid w:val="00DE48EF"/>
    <w:rsid w:val="00DE49B8"/>
    <w:rsid w:val="00DE4BD2"/>
    <w:rsid w:val="00DE6178"/>
    <w:rsid w:val="00DE61C7"/>
    <w:rsid w:val="00DE6A1B"/>
    <w:rsid w:val="00DE6D58"/>
    <w:rsid w:val="00DE6E2B"/>
    <w:rsid w:val="00DE6E7F"/>
    <w:rsid w:val="00DE6FD9"/>
    <w:rsid w:val="00DF0E75"/>
    <w:rsid w:val="00DF150E"/>
    <w:rsid w:val="00DF162F"/>
    <w:rsid w:val="00DF169F"/>
    <w:rsid w:val="00DF2269"/>
    <w:rsid w:val="00DF27AE"/>
    <w:rsid w:val="00DF2B26"/>
    <w:rsid w:val="00DF2B68"/>
    <w:rsid w:val="00DF47DD"/>
    <w:rsid w:val="00DF48C6"/>
    <w:rsid w:val="00DF5151"/>
    <w:rsid w:val="00DF6436"/>
    <w:rsid w:val="00DF6945"/>
    <w:rsid w:val="00E00DB6"/>
    <w:rsid w:val="00E00F85"/>
    <w:rsid w:val="00E014BB"/>
    <w:rsid w:val="00E01A5D"/>
    <w:rsid w:val="00E01EB6"/>
    <w:rsid w:val="00E0226A"/>
    <w:rsid w:val="00E0230A"/>
    <w:rsid w:val="00E02E7D"/>
    <w:rsid w:val="00E035B3"/>
    <w:rsid w:val="00E03622"/>
    <w:rsid w:val="00E03C93"/>
    <w:rsid w:val="00E0408E"/>
    <w:rsid w:val="00E04A40"/>
    <w:rsid w:val="00E04F7E"/>
    <w:rsid w:val="00E065CA"/>
    <w:rsid w:val="00E06A7F"/>
    <w:rsid w:val="00E06AEE"/>
    <w:rsid w:val="00E06EFD"/>
    <w:rsid w:val="00E074C4"/>
    <w:rsid w:val="00E0767B"/>
    <w:rsid w:val="00E077FD"/>
    <w:rsid w:val="00E07C46"/>
    <w:rsid w:val="00E07F22"/>
    <w:rsid w:val="00E108EF"/>
    <w:rsid w:val="00E10DF1"/>
    <w:rsid w:val="00E11A2A"/>
    <w:rsid w:val="00E11A42"/>
    <w:rsid w:val="00E120F0"/>
    <w:rsid w:val="00E128CC"/>
    <w:rsid w:val="00E14168"/>
    <w:rsid w:val="00E1447C"/>
    <w:rsid w:val="00E14564"/>
    <w:rsid w:val="00E14EBE"/>
    <w:rsid w:val="00E15A3E"/>
    <w:rsid w:val="00E161EC"/>
    <w:rsid w:val="00E16A2B"/>
    <w:rsid w:val="00E17512"/>
    <w:rsid w:val="00E17B56"/>
    <w:rsid w:val="00E17B89"/>
    <w:rsid w:val="00E17EEB"/>
    <w:rsid w:val="00E2007C"/>
    <w:rsid w:val="00E2027A"/>
    <w:rsid w:val="00E20E6A"/>
    <w:rsid w:val="00E20EAD"/>
    <w:rsid w:val="00E21562"/>
    <w:rsid w:val="00E215C1"/>
    <w:rsid w:val="00E21728"/>
    <w:rsid w:val="00E21961"/>
    <w:rsid w:val="00E21B75"/>
    <w:rsid w:val="00E21D22"/>
    <w:rsid w:val="00E23D80"/>
    <w:rsid w:val="00E23F9A"/>
    <w:rsid w:val="00E2511F"/>
    <w:rsid w:val="00E2567B"/>
    <w:rsid w:val="00E25A3A"/>
    <w:rsid w:val="00E25B61"/>
    <w:rsid w:val="00E25FAF"/>
    <w:rsid w:val="00E2692E"/>
    <w:rsid w:val="00E26CBC"/>
    <w:rsid w:val="00E26ECE"/>
    <w:rsid w:val="00E27DA2"/>
    <w:rsid w:val="00E3037B"/>
    <w:rsid w:val="00E30727"/>
    <w:rsid w:val="00E30A3B"/>
    <w:rsid w:val="00E314EA"/>
    <w:rsid w:val="00E31D73"/>
    <w:rsid w:val="00E31ED5"/>
    <w:rsid w:val="00E32169"/>
    <w:rsid w:val="00E3280F"/>
    <w:rsid w:val="00E328E5"/>
    <w:rsid w:val="00E33055"/>
    <w:rsid w:val="00E343E5"/>
    <w:rsid w:val="00E34BB3"/>
    <w:rsid w:val="00E3590B"/>
    <w:rsid w:val="00E35AF0"/>
    <w:rsid w:val="00E367F7"/>
    <w:rsid w:val="00E36C1E"/>
    <w:rsid w:val="00E36F59"/>
    <w:rsid w:val="00E40000"/>
    <w:rsid w:val="00E40246"/>
    <w:rsid w:val="00E403B1"/>
    <w:rsid w:val="00E40D51"/>
    <w:rsid w:val="00E4107F"/>
    <w:rsid w:val="00E4274B"/>
    <w:rsid w:val="00E42B0C"/>
    <w:rsid w:val="00E42BB2"/>
    <w:rsid w:val="00E42FB6"/>
    <w:rsid w:val="00E42FE5"/>
    <w:rsid w:val="00E4364A"/>
    <w:rsid w:val="00E438FE"/>
    <w:rsid w:val="00E440B6"/>
    <w:rsid w:val="00E44603"/>
    <w:rsid w:val="00E44636"/>
    <w:rsid w:val="00E44FC9"/>
    <w:rsid w:val="00E45255"/>
    <w:rsid w:val="00E45F45"/>
    <w:rsid w:val="00E45F5F"/>
    <w:rsid w:val="00E46A15"/>
    <w:rsid w:val="00E50301"/>
    <w:rsid w:val="00E507BD"/>
    <w:rsid w:val="00E50B58"/>
    <w:rsid w:val="00E50FD3"/>
    <w:rsid w:val="00E5120E"/>
    <w:rsid w:val="00E515AB"/>
    <w:rsid w:val="00E51689"/>
    <w:rsid w:val="00E51FDC"/>
    <w:rsid w:val="00E520D9"/>
    <w:rsid w:val="00E525D7"/>
    <w:rsid w:val="00E52723"/>
    <w:rsid w:val="00E54183"/>
    <w:rsid w:val="00E54196"/>
    <w:rsid w:val="00E54A38"/>
    <w:rsid w:val="00E54B5E"/>
    <w:rsid w:val="00E54C0A"/>
    <w:rsid w:val="00E54F04"/>
    <w:rsid w:val="00E56347"/>
    <w:rsid w:val="00E569C7"/>
    <w:rsid w:val="00E56CDE"/>
    <w:rsid w:val="00E56D12"/>
    <w:rsid w:val="00E56D87"/>
    <w:rsid w:val="00E57C83"/>
    <w:rsid w:val="00E60AF7"/>
    <w:rsid w:val="00E62303"/>
    <w:rsid w:val="00E62DD8"/>
    <w:rsid w:val="00E63C87"/>
    <w:rsid w:val="00E63D99"/>
    <w:rsid w:val="00E64384"/>
    <w:rsid w:val="00E64541"/>
    <w:rsid w:val="00E64C28"/>
    <w:rsid w:val="00E64EDC"/>
    <w:rsid w:val="00E65132"/>
    <w:rsid w:val="00E65746"/>
    <w:rsid w:val="00E6579B"/>
    <w:rsid w:val="00E6589A"/>
    <w:rsid w:val="00E65BAA"/>
    <w:rsid w:val="00E6635E"/>
    <w:rsid w:val="00E6665A"/>
    <w:rsid w:val="00E66C2E"/>
    <w:rsid w:val="00E67238"/>
    <w:rsid w:val="00E7037B"/>
    <w:rsid w:val="00E714D9"/>
    <w:rsid w:val="00E71B32"/>
    <w:rsid w:val="00E72A21"/>
    <w:rsid w:val="00E738B6"/>
    <w:rsid w:val="00E73940"/>
    <w:rsid w:val="00E73BFA"/>
    <w:rsid w:val="00E74B9B"/>
    <w:rsid w:val="00E75EB4"/>
    <w:rsid w:val="00E761BC"/>
    <w:rsid w:val="00E76202"/>
    <w:rsid w:val="00E76C81"/>
    <w:rsid w:val="00E804C6"/>
    <w:rsid w:val="00E811DB"/>
    <w:rsid w:val="00E81449"/>
    <w:rsid w:val="00E81487"/>
    <w:rsid w:val="00E814E0"/>
    <w:rsid w:val="00E81BE0"/>
    <w:rsid w:val="00E82055"/>
    <w:rsid w:val="00E82906"/>
    <w:rsid w:val="00E82988"/>
    <w:rsid w:val="00E82A22"/>
    <w:rsid w:val="00E83469"/>
    <w:rsid w:val="00E83818"/>
    <w:rsid w:val="00E8383C"/>
    <w:rsid w:val="00E8451D"/>
    <w:rsid w:val="00E84595"/>
    <w:rsid w:val="00E84E40"/>
    <w:rsid w:val="00E855D2"/>
    <w:rsid w:val="00E85DC4"/>
    <w:rsid w:val="00E86B6A"/>
    <w:rsid w:val="00E87320"/>
    <w:rsid w:val="00E873D1"/>
    <w:rsid w:val="00E87E0F"/>
    <w:rsid w:val="00E87EB8"/>
    <w:rsid w:val="00E87FB1"/>
    <w:rsid w:val="00E90351"/>
    <w:rsid w:val="00E90DB7"/>
    <w:rsid w:val="00E913D8"/>
    <w:rsid w:val="00E92523"/>
    <w:rsid w:val="00E9276C"/>
    <w:rsid w:val="00E92AE3"/>
    <w:rsid w:val="00E93C5B"/>
    <w:rsid w:val="00E943BA"/>
    <w:rsid w:val="00E95354"/>
    <w:rsid w:val="00E95BB9"/>
    <w:rsid w:val="00E9664D"/>
    <w:rsid w:val="00E96CCB"/>
    <w:rsid w:val="00E9716C"/>
    <w:rsid w:val="00E97735"/>
    <w:rsid w:val="00E97C77"/>
    <w:rsid w:val="00EA02E0"/>
    <w:rsid w:val="00EA0CE7"/>
    <w:rsid w:val="00EA0FCA"/>
    <w:rsid w:val="00EA19B0"/>
    <w:rsid w:val="00EA3493"/>
    <w:rsid w:val="00EA37EE"/>
    <w:rsid w:val="00EA3AEF"/>
    <w:rsid w:val="00EA4B2B"/>
    <w:rsid w:val="00EA4F19"/>
    <w:rsid w:val="00EA55D6"/>
    <w:rsid w:val="00EA748F"/>
    <w:rsid w:val="00EA78FC"/>
    <w:rsid w:val="00EA7F97"/>
    <w:rsid w:val="00EB0340"/>
    <w:rsid w:val="00EB0401"/>
    <w:rsid w:val="00EB071D"/>
    <w:rsid w:val="00EB0754"/>
    <w:rsid w:val="00EB0D2A"/>
    <w:rsid w:val="00EB160D"/>
    <w:rsid w:val="00EB17F1"/>
    <w:rsid w:val="00EB1BE6"/>
    <w:rsid w:val="00EB2815"/>
    <w:rsid w:val="00EB2870"/>
    <w:rsid w:val="00EB4544"/>
    <w:rsid w:val="00EB5314"/>
    <w:rsid w:val="00EB5485"/>
    <w:rsid w:val="00EB57A0"/>
    <w:rsid w:val="00EB5822"/>
    <w:rsid w:val="00EB5FC2"/>
    <w:rsid w:val="00EB6B39"/>
    <w:rsid w:val="00EB6D92"/>
    <w:rsid w:val="00EB736C"/>
    <w:rsid w:val="00EB75AF"/>
    <w:rsid w:val="00EB7AC0"/>
    <w:rsid w:val="00EC0422"/>
    <w:rsid w:val="00EC04B1"/>
    <w:rsid w:val="00EC057D"/>
    <w:rsid w:val="00EC16C5"/>
    <w:rsid w:val="00EC1A21"/>
    <w:rsid w:val="00EC216C"/>
    <w:rsid w:val="00EC23AF"/>
    <w:rsid w:val="00EC243B"/>
    <w:rsid w:val="00EC2466"/>
    <w:rsid w:val="00EC2998"/>
    <w:rsid w:val="00EC3AF6"/>
    <w:rsid w:val="00EC48B6"/>
    <w:rsid w:val="00EC4902"/>
    <w:rsid w:val="00EC514D"/>
    <w:rsid w:val="00EC55D2"/>
    <w:rsid w:val="00EC5D17"/>
    <w:rsid w:val="00EC60E3"/>
    <w:rsid w:val="00EC6791"/>
    <w:rsid w:val="00EC6ACD"/>
    <w:rsid w:val="00EC720C"/>
    <w:rsid w:val="00EC72F7"/>
    <w:rsid w:val="00EC78F7"/>
    <w:rsid w:val="00EC7AA7"/>
    <w:rsid w:val="00ED0783"/>
    <w:rsid w:val="00ED1005"/>
    <w:rsid w:val="00ED2D3A"/>
    <w:rsid w:val="00ED3DDE"/>
    <w:rsid w:val="00ED3E75"/>
    <w:rsid w:val="00ED400A"/>
    <w:rsid w:val="00ED47D4"/>
    <w:rsid w:val="00ED557B"/>
    <w:rsid w:val="00ED55EF"/>
    <w:rsid w:val="00ED561F"/>
    <w:rsid w:val="00ED5CF7"/>
    <w:rsid w:val="00ED5D9A"/>
    <w:rsid w:val="00ED63B0"/>
    <w:rsid w:val="00ED7D0A"/>
    <w:rsid w:val="00ED7E1F"/>
    <w:rsid w:val="00ED7FE5"/>
    <w:rsid w:val="00EE063E"/>
    <w:rsid w:val="00EE0AB0"/>
    <w:rsid w:val="00EE1656"/>
    <w:rsid w:val="00EE1AFB"/>
    <w:rsid w:val="00EE1BA4"/>
    <w:rsid w:val="00EE200E"/>
    <w:rsid w:val="00EE2254"/>
    <w:rsid w:val="00EE2493"/>
    <w:rsid w:val="00EE31E4"/>
    <w:rsid w:val="00EE339D"/>
    <w:rsid w:val="00EE4400"/>
    <w:rsid w:val="00EE46A9"/>
    <w:rsid w:val="00EE4EC4"/>
    <w:rsid w:val="00EE509D"/>
    <w:rsid w:val="00EE6A91"/>
    <w:rsid w:val="00EE6C6D"/>
    <w:rsid w:val="00EE71F8"/>
    <w:rsid w:val="00EF0045"/>
    <w:rsid w:val="00EF00C2"/>
    <w:rsid w:val="00EF02A1"/>
    <w:rsid w:val="00EF0B78"/>
    <w:rsid w:val="00EF15FF"/>
    <w:rsid w:val="00EF1F5A"/>
    <w:rsid w:val="00EF1FE8"/>
    <w:rsid w:val="00EF20A7"/>
    <w:rsid w:val="00EF2446"/>
    <w:rsid w:val="00EF264D"/>
    <w:rsid w:val="00EF2757"/>
    <w:rsid w:val="00EF3156"/>
    <w:rsid w:val="00EF4195"/>
    <w:rsid w:val="00EF4666"/>
    <w:rsid w:val="00EF4725"/>
    <w:rsid w:val="00EF59B2"/>
    <w:rsid w:val="00EF5E2F"/>
    <w:rsid w:val="00EF5EFB"/>
    <w:rsid w:val="00EF6068"/>
    <w:rsid w:val="00EF61E7"/>
    <w:rsid w:val="00EF659A"/>
    <w:rsid w:val="00EF7011"/>
    <w:rsid w:val="00EF7D6C"/>
    <w:rsid w:val="00F00549"/>
    <w:rsid w:val="00F009F0"/>
    <w:rsid w:val="00F00A55"/>
    <w:rsid w:val="00F0101A"/>
    <w:rsid w:val="00F02179"/>
    <w:rsid w:val="00F02186"/>
    <w:rsid w:val="00F028E4"/>
    <w:rsid w:val="00F02B54"/>
    <w:rsid w:val="00F02F20"/>
    <w:rsid w:val="00F03374"/>
    <w:rsid w:val="00F04247"/>
    <w:rsid w:val="00F04528"/>
    <w:rsid w:val="00F0459E"/>
    <w:rsid w:val="00F04B43"/>
    <w:rsid w:val="00F050CE"/>
    <w:rsid w:val="00F05523"/>
    <w:rsid w:val="00F058C2"/>
    <w:rsid w:val="00F0607A"/>
    <w:rsid w:val="00F07A5A"/>
    <w:rsid w:val="00F07E8C"/>
    <w:rsid w:val="00F109D5"/>
    <w:rsid w:val="00F11039"/>
    <w:rsid w:val="00F1132E"/>
    <w:rsid w:val="00F11D1B"/>
    <w:rsid w:val="00F11FD8"/>
    <w:rsid w:val="00F122A2"/>
    <w:rsid w:val="00F124DB"/>
    <w:rsid w:val="00F12646"/>
    <w:rsid w:val="00F12EF6"/>
    <w:rsid w:val="00F1317D"/>
    <w:rsid w:val="00F13882"/>
    <w:rsid w:val="00F159A7"/>
    <w:rsid w:val="00F16D3C"/>
    <w:rsid w:val="00F16F8D"/>
    <w:rsid w:val="00F172AA"/>
    <w:rsid w:val="00F17407"/>
    <w:rsid w:val="00F17DEA"/>
    <w:rsid w:val="00F2051E"/>
    <w:rsid w:val="00F21113"/>
    <w:rsid w:val="00F2122B"/>
    <w:rsid w:val="00F21796"/>
    <w:rsid w:val="00F21A25"/>
    <w:rsid w:val="00F21C12"/>
    <w:rsid w:val="00F22226"/>
    <w:rsid w:val="00F22C58"/>
    <w:rsid w:val="00F23207"/>
    <w:rsid w:val="00F23D43"/>
    <w:rsid w:val="00F24BB6"/>
    <w:rsid w:val="00F25584"/>
    <w:rsid w:val="00F2609C"/>
    <w:rsid w:val="00F2627B"/>
    <w:rsid w:val="00F263F8"/>
    <w:rsid w:val="00F2715A"/>
    <w:rsid w:val="00F306F1"/>
    <w:rsid w:val="00F30745"/>
    <w:rsid w:val="00F30AEB"/>
    <w:rsid w:val="00F30B50"/>
    <w:rsid w:val="00F30DD8"/>
    <w:rsid w:val="00F31ACC"/>
    <w:rsid w:val="00F31DE5"/>
    <w:rsid w:val="00F32D54"/>
    <w:rsid w:val="00F32EF0"/>
    <w:rsid w:val="00F332EC"/>
    <w:rsid w:val="00F33B7C"/>
    <w:rsid w:val="00F3542D"/>
    <w:rsid w:val="00F35DB1"/>
    <w:rsid w:val="00F36B5C"/>
    <w:rsid w:val="00F36E78"/>
    <w:rsid w:val="00F371C1"/>
    <w:rsid w:val="00F37773"/>
    <w:rsid w:val="00F37EA9"/>
    <w:rsid w:val="00F37EB5"/>
    <w:rsid w:val="00F37EE7"/>
    <w:rsid w:val="00F40529"/>
    <w:rsid w:val="00F40C1B"/>
    <w:rsid w:val="00F412D8"/>
    <w:rsid w:val="00F41B99"/>
    <w:rsid w:val="00F41C99"/>
    <w:rsid w:val="00F42392"/>
    <w:rsid w:val="00F42E1C"/>
    <w:rsid w:val="00F43911"/>
    <w:rsid w:val="00F43B1F"/>
    <w:rsid w:val="00F4470C"/>
    <w:rsid w:val="00F44789"/>
    <w:rsid w:val="00F459B6"/>
    <w:rsid w:val="00F45D1B"/>
    <w:rsid w:val="00F47402"/>
    <w:rsid w:val="00F47538"/>
    <w:rsid w:val="00F47B95"/>
    <w:rsid w:val="00F47C63"/>
    <w:rsid w:val="00F50495"/>
    <w:rsid w:val="00F51A0C"/>
    <w:rsid w:val="00F51B12"/>
    <w:rsid w:val="00F52B6C"/>
    <w:rsid w:val="00F52CFF"/>
    <w:rsid w:val="00F52F82"/>
    <w:rsid w:val="00F5361E"/>
    <w:rsid w:val="00F5378F"/>
    <w:rsid w:val="00F53983"/>
    <w:rsid w:val="00F53FB1"/>
    <w:rsid w:val="00F544B8"/>
    <w:rsid w:val="00F54E6F"/>
    <w:rsid w:val="00F550F4"/>
    <w:rsid w:val="00F55251"/>
    <w:rsid w:val="00F55291"/>
    <w:rsid w:val="00F552FE"/>
    <w:rsid w:val="00F55518"/>
    <w:rsid w:val="00F55FBE"/>
    <w:rsid w:val="00F56AC6"/>
    <w:rsid w:val="00F57971"/>
    <w:rsid w:val="00F57F4E"/>
    <w:rsid w:val="00F608E9"/>
    <w:rsid w:val="00F610B2"/>
    <w:rsid w:val="00F612DC"/>
    <w:rsid w:val="00F616D7"/>
    <w:rsid w:val="00F6172F"/>
    <w:rsid w:val="00F62B03"/>
    <w:rsid w:val="00F62BF4"/>
    <w:rsid w:val="00F62C7E"/>
    <w:rsid w:val="00F62F13"/>
    <w:rsid w:val="00F63188"/>
    <w:rsid w:val="00F63258"/>
    <w:rsid w:val="00F63391"/>
    <w:rsid w:val="00F638A9"/>
    <w:rsid w:val="00F646CB"/>
    <w:rsid w:val="00F66378"/>
    <w:rsid w:val="00F706F0"/>
    <w:rsid w:val="00F71A05"/>
    <w:rsid w:val="00F71B2F"/>
    <w:rsid w:val="00F71D63"/>
    <w:rsid w:val="00F7220F"/>
    <w:rsid w:val="00F7290F"/>
    <w:rsid w:val="00F72E10"/>
    <w:rsid w:val="00F72E47"/>
    <w:rsid w:val="00F742AD"/>
    <w:rsid w:val="00F75C0E"/>
    <w:rsid w:val="00F82927"/>
    <w:rsid w:val="00F82E37"/>
    <w:rsid w:val="00F82EEE"/>
    <w:rsid w:val="00F83C15"/>
    <w:rsid w:val="00F84493"/>
    <w:rsid w:val="00F8539A"/>
    <w:rsid w:val="00F85805"/>
    <w:rsid w:val="00F85E22"/>
    <w:rsid w:val="00F86159"/>
    <w:rsid w:val="00F86AFC"/>
    <w:rsid w:val="00F86BCF"/>
    <w:rsid w:val="00F8777A"/>
    <w:rsid w:val="00F90FC6"/>
    <w:rsid w:val="00F921E1"/>
    <w:rsid w:val="00F92E5E"/>
    <w:rsid w:val="00F93D02"/>
    <w:rsid w:val="00F942D6"/>
    <w:rsid w:val="00F94553"/>
    <w:rsid w:val="00F94B1D"/>
    <w:rsid w:val="00F94BA4"/>
    <w:rsid w:val="00F94DFD"/>
    <w:rsid w:val="00F951F8"/>
    <w:rsid w:val="00F95436"/>
    <w:rsid w:val="00F9632D"/>
    <w:rsid w:val="00F96791"/>
    <w:rsid w:val="00F96B5B"/>
    <w:rsid w:val="00F97430"/>
    <w:rsid w:val="00F97505"/>
    <w:rsid w:val="00F9755C"/>
    <w:rsid w:val="00F975AD"/>
    <w:rsid w:val="00F97D10"/>
    <w:rsid w:val="00F97DEC"/>
    <w:rsid w:val="00FA0566"/>
    <w:rsid w:val="00FA05A5"/>
    <w:rsid w:val="00FA06DF"/>
    <w:rsid w:val="00FA0C0E"/>
    <w:rsid w:val="00FA0DD1"/>
    <w:rsid w:val="00FA1B17"/>
    <w:rsid w:val="00FA1EA3"/>
    <w:rsid w:val="00FA2525"/>
    <w:rsid w:val="00FA26BD"/>
    <w:rsid w:val="00FA2825"/>
    <w:rsid w:val="00FA2855"/>
    <w:rsid w:val="00FA2DB0"/>
    <w:rsid w:val="00FA308F"/>
    <w:rsid w:val="00FA3146"/>
    <w:rsid w:val="00FA3A3D"/>
    <w:rsid w:val="00FA6721"/>
    <w:rsid w:val="00FA67C4"/>
    <w:rsid w:val="00FA6F1B"/>
    <w:rsid w:val="00FA7605"/>
    <w:rsid w:val="00FB06BC"/>
    <w:rsid w:val="00FB1125"/>
    <w:rsid w:val="00FB1333"/>
    <w:rsid w:val="00FB16B5"/>
    <w:rsid w:val="00FB1732"/>
    <w:rsid w:val="00FB1B9E"/>
    <w:rsid w:val="00FB213F"/>
    <w:rsid w:val="00FB2479"/>
    <w:rsid w:val="00FB28B3"/>
    <w:rsid w:val="00FB2C5D"/>
    <w:rsid w:val="00FB411E"/>
    <w:rsid w:val="00FB446D"/>
    <w:rsid w:val="00FB4591"/>
    <w:rsid w:val="00FB52F0"/>
    <w:rsid w:val="00FB5B24"/>
    <w:rsid w:val="00FB5E66"/>
    <w:rsid w:val="00FB5EED"/>
    <w:rsid w:val="00FB7449"/>
    <w:rsid w:val="00FB755B"/>
    <w:rsid w:val="00FC014C"/>
    <w:rsid w:val="00FC19FE"/>
    <w:rsid w:val="00FC1B7D"/>
    <w:rsid w:val="00FC1D95"/>
    <w:rsid w:val="00FC1EF2"/>
    <w:rsid w:val="00FC29BD"/>
    <w:rsid w:val="00FC2A2C"/>
    <w:rsid w:val="00FC2DE9"/>
    <w:rsid w:val="00FC3799"/>
    <w:rsid w:val="00FC3BC6"/>
    <w:rsid w:val="00FC3BFC"/>
    <w:rsid w:val="00FC45B7"/>
    <w:rsid w:val="00FC47B0"/>
    <w:rsid w:val="00FC54C7"/>
    <w:rsid w:val="00FC6911"/>
    <w:rsid w:val="00FC7039"/>
    <w:rsid w:val="00FC7982"/>
    <w:rsid w:val="00FC7BB6"/>
    <w:rsid w:val="00FC7D9E"/>
    <w:rsid w:val="00FD0F03"/>
    <w:rsid w:val="00FD1237"/>
    <w:rsid w:val="00FD16DF"/>
    <w:rsid w:val="00FD1734"/>
    <w:rsid w:val="00FD1926"/>
    <w:rsid w:val="00FD226B"/>
    <w:rsid w:val="00FD22C2"/>
    <w:rsid w:val="00FD2B30"/>
    <w:rsid w:val="00FD3894"/>
    <w:rsid w:val="00FD4672"/>
    <w:rsid w:val="00FD5283"/>
    <w:rsid w:val="00FD535B"/>
    <w:rsid w:val="00FD5CAE"/>
    <w:rsid w:val="00FD5EB5"/>
    <w:rsid w:val="00FD6D0F"/>
    <w:rsid w:val="00FD6DAE"/>
    <w:rsid w:val="00FD6E4B"/>
    <w:rsid w:val="00FD7155"/>
    <w:rsid w:val="00FD73A1"/>
    <w:rsid w:val="00FD7B97"/>
    <w:rsid w:val="00FD7F8C"/>
    <w:rsid w:val="00FD7F95"/>
    <w:rsid w:val="00FE0BDE"/>
    <w:rsid w:val="00FE1230"/>
    <w:rsid w:val="00FE1F25"/>
    <w:rsid w:val="00FE262D"/>
    <w:rsid w:val="00FE288E"/>
    <w:rsid w:val="00FE3000"/>
    <w:rsid w:val="00FE3A1F"/>
    <w:rsid w:val="00FE3C6F"/>
    <w:rsid w:val="00FE3E68"/>
    <w:rsid w:val="00FE3F3B"/>
    <w:rsid w:val="00FE43A9"/>
    <w:rsid w:val="00FE4989"/>
    <w:rsid w:val="00FE4B10"/>
    <w:rsid w:val="00FE4B27"/>
    <w:rsid w:val="00FE56A0"/>
    <w:rsid w:val="00FE56C1"/>
    <w:rsid w:val="00FE5BDD"/>
    <w:rsid w:val="00FE5DB2"/>
    <w:rsid w:val="00FE5FEC"/>
    <w:rsid w:val="00FE62E0"/>
    <w:rsid w:val="00FE685E"/>
    <w:rsid w:val="00FF013E"/>
    <w:rsid w:val="00FF0238"/>
    <w:rsid w:val="00FF07FF"/>
    <w:rsid w:val="00FF0910"/>
    <w:rsid w:val="00FF108F"/>
    <w:rsid w:val="00FF1210"/>
    <w:rsid w:val="00FF12ED"/>
    <w:rsid w:val="00FF143A"/>
    <w:rsid w:val="00FF14FE"/>
    <w:rsid w:val="00FF1748"/>
    <w:rsid w:val="00FF204A"/>
    <w:rsid w:val="00FF2FBD"/>
    <w:rsid w:val="00FF4543"/>
    <w:rsid w:val="00FF49F4"/>
    <w:rsid w:val="00FF4B2F"/>
    <w:rsid w:val="00FF574E"/>
    <w:rsid w:val="00FF693C"/>
    <w:rsid w:val="00FF6F0F"/>
    <w:rsid w:val="00FF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uiPriority w:val="99"/>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rsid w:val="003C4502"/>
    <w:pPr>
      <w:tabs>
        <w:tab w:val="center" w:pos="4677"/>
        <w:tab w:val="right" w:pos="9355"/>
      </w:tabs>
    </w:pPr>
  </w:style>
  <w:style w:type="character" w:styleId="a6">
    <w:name w:val="page number"/>
    <w:basedOn w:val="a0"/>
    <w:rsid w:val="003C4502"/>
  </w:style>
  <w:style w:type="table" w:styleId="a7">
    <w:name w:val="Table Grid"/>
    <w:basedOn w:val="a1"/>
    <w:uiPriority w:val="99"/>
    <w:rsid w:val="00812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rsid w:val="008F47E1"/>
    <w:rPr>
      <w:rFonts w:ascii="Tahoma" w:hAnsi="Tahoma" w:cs="Tahoma"/>
      <w:sz w:val="16"/>
      <w:szCs w:val="16"/>
    </w:rPr>
  </w:style>
  <w:style w:type="character" w:customStyle="1" w:styleId="af">
    <w:name w:val="Текст выноски Знак"/>
    <w:link w:val="ae"/>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rsid w:val="0077015E"/>
    <w:pPr>
      <w:tabs>
        <w:tab w:val="center" w:pos="4677"/>
        <w:tab w:val="right" w:pos="9355"/>
      </w:tabs>
    </w:pPr>
    <w:rPr>
      <w:sz w:val="20"/>
      <w:szCs w:val="20"/>
    </w:rPr>
  </w:style>
  <w:style w:type="character" w:customStyle="1" w:styleId="af3">
    <w:name w:val="Нижний колонтитул Знак"/>
    <w:basedOn w:val="a0"/>
    <w:link w:val="af2"/>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7">
    <w:name w:val="Обычный + по ширине"/>
    <w:basedOn w:val="a"/>
    <w:link w:val="af8"/>
    <w:rsid w:val="00891C67"/>
    <w:pPr>
      <w:tabs>
        <w:tab w:val="left" w:pos="540"/>
      </w:tabs>
      <w:ind w:firstLine="709"/>
      <w:jc w:val="both"/>
    </w:pPr>
    <w:rPr>
      <w:b/>
      <w:bCs/>
      <w:color w:val="000000"/>
      <w:sz w:val="28"/>
    </w:rPr>
  </w:style>
  <w:style w:type="character" w:customStyle="1" w:styleId="af8">
    <w:name w:val="Обычный + по ширине Знак"/>
    <w:link w:val="af7"/>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9">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uiPriority w:val="99"/>
    <w:rsid w:val="00891C67"/>
    <w:pPr>
      <w:ind w:firstLine="720"/>
      <w:jc w:val="both"/>
    </w:pPr>
    <w:rPr>
      <w:sz w:val="26"/>
    </w:rPr>
  </w:style>
  <w:style w:type="character" w:customStyle="1" w:styleId="afd">
    <w:name w:val="Для_актов Знак"/>
    <w:link w:val="afc"/>
    <w:uiPriority w:val="99"/>
    <w:rsid w:val="00891C67"/>
    <w:rPr>
      <w:sz w:val="26"/>
      <w:szCs w:val="24"/>
    </w:rPr>
  </w:style>
  <w:style w:type="paragraph" w:customStyle="1" w:styleId="afe">
    <w:name w:val="......."/>
    <w:basedOn w:val="Default"/>
    <w:next w:val="Default"/>
    <w:uiPriority w:val="99"/>
    <w:rsid w:val="00891C67"/>
    <w:rPr>
      <w:rFonts w:eastAsia="Times New Roman"/>
      <w:color w:val="auto"/>
    </w:rPr>
  </w:style>
  <w:style w:type="paragraph" w:customStyle="1" w:styleId="aff">
    <w:name w:val="Знак Знак Знак Знак Знак"/>
    <w:basedOn w:val="a"/>
    <w:uiPriority w:val="99"/>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uiPriority w:val="99"/>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99"/>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99"/>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9"/>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uiPriority w:val="99"/>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4">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
    <w:uiPriority w:val="99"/>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9">
    <w:name w:val="No Spacing"/>
    <w:uiPriority w:val="1"/>
    <w:qFormat/>
    <w:rsid w:val="005F2ACC"/>
    <w:rPr>
      <w:rFonts w:ascii="Calibri" w:eastAsia="Calibri" w:hAnsi="Calibri"/>
      <w:sz w:val="22"/>
      <w:szCs w:val="22"/>
      <w:lang w:eastAsia="en-US"/>
    </w:rPr>
  </w:style>
  <w:style w:type="paragraph" w:styleId="affa">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b">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a"/>
    <w:rsid w:val="00930C07"/>
    <w:rPr>
      <w:rFonts w:eastAsia="Calibri"/>
    </w:rPr>
  </w:style>
  <w:style w:type="character" w:styleId="affc">
    <w:name w:val="footnote reference"/>
    <w:uiPriority w:val="99"/>
    <w:rsid w:val="00930C07"/>
    <w:rPr>
      <w:vertAlign w:val="superscript"/>
    </w:rPr>
  </w:style>
  <w:style w:type="character" w:styleId="affd">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affe">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uiPriority w:val="99"/>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rsid w:val="003C4502"/>
    <w:pPr>
      <w:tabs>
        <w:tab w:val="center" w:pos="4677"/>
        <w:tab w:val="right" w:pos="9355"/>
      </w:tabs>
    </w:pPr>
  </w:style>
  <w:style w:type="character" w:styleId="a6">
    <w:name w:val="page number"/>
    <w:basedOn w:val="a0"/>
    <w:rsid w:val="003C4502"/>
  </w:style>
  <w:style w:type="table" w:styleId="a7">
    <w:name w:val="Table Grid"/>
    <w:basedOn w:val="a1"/>
    <w:uiPriority w:val="99"/>
    <w:rsid w:val="00812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rsid w:val="008F47E1"/>
    <w:rPr>
      <w:rFonts w:ascii="Tahoma" w:hAnsi="Tahoma" w:cs="Tahoma"/>
      <w:sz w:val="16"/>
      <w:szCs w:val="16"/>
    </w:rPr>
  </w:style>
  <w:style w:type="character" w:customStyle="1" w:styleId="af">
    <w:name w:val="Текст выноски Знак"/>
    <w:link w:val="ae"/>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rsid w:val="0077015E"/>
    <w:pPr>
      <w:tabs>
        <w:tab w:val="center" w:pos="4677"/>
        <w:tab w:val="right" w:pos="9355"/>
      </w:tabs>
    </w:pPr>
    <w:rPr>
      <w:sz w:val="20"/>
      <w:szCs w:val="20"/>
    </w:rPr>
  </w:style>
  <w:style w:type="character" w:customStyle="1" w:styleId="af3">
    <w:name w:val="Нижний колонтитул Знак"/>
    <w:basedOn w:val="a0"/>
    <w:link w:val="af2"/>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7">
    <w:name w:val="Обычный + по ширине"/>
    <w:basedOn w:val="a"/>
    <w:link w:val="af8"/>
    <w:rsid w:val="00891C67"/>
    <w:pPr>
      <w:tabs>
        <w:tab w:val="left" w:pos="540"/>
      </w:tabs>
      <w:ind w:firstLine="709"/>
      <w:jc w:val="both"/>
    </w:pPr>
    <w:rPr>
      <w:b/>
      <w:bCs/>
      <w:color w:val="000000"/>
      <w:sz w:val="28"/>
    </w:rPr>
  </w:style>
  <w:style w:type="character" w:customStyle="1" w:styleId="af8">
    <w:name w:val="Обычный + по ширине Знак"/>
    <w:link w:val="af7"/>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9">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uiPriority w:val="99"/>
    <w:rsid w:val="00891C67"/>
    <w:pPr>
      <w:ind w:firstLine="720"/>
      <w:jc w:val="both"/>
    </w:pPr>
    <w:rPr>
      <w:sz w:val="26"/>
    </w:rPr>
  </w:style>
  <w:style w:type="character" w:customStyle="1" w:styleId="afd">
    <w:name w:val="Для_актов Знак"/>
    <w:link w:val="afc"/>
    <w:uiPriority w:val="99"/>
    <w:rsid w:val="00891C67"/>
    <w:rPr>
      <w:sz w:val="26"/>
      <w:szCs w:val="24"/>
    </w:rPr>
  </w:style>
  <w:style w:type="paragraph" w:customStyle="1" w:styleId="afe">
    <w:name w:val="......."/>
    <w:basedOn w:val="Default"/>
    <w:next w:val="Default"/>
    <w:uiPriority w:val="99"/>
    <w:rsid w:val="00891C67"/>
    <w:rPr>
      <w:rFonts w:eastAsia="Times New Roman"/>
      <w:color w:val="auto"/>
    </w:rPr>
  </w:style>
  <w:style w:type="paragraph" w:customStyle="1" w:styleId="aff">
    <w:name w:val="Знак Знак Знак Знак Знак"/>
    <w:basedOn w:val="a"/>
    <w:uiPriority w:val="99"/>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uiPriority w:val="99"/>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99"/>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99"/>
    <w:rsid w:val="0089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9"/>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uiPriority w:val="99"/>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4">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
    <w:uiPriority w:val="99"/>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9">
    <w:name w:val="No Spacing"/>
    <w:uiPriority w:val="1"/>
    <w:qFormat/>
    <w:rsid w:val="005F2ACC"/>
    <w:rPr>
      <w:rFonts w:ascii="Calibri" w:eastAsia="Calibri" w:hAnsi="Calibri"/>
      <w:sz w:val="22"/>
      <w:szCs w:val="22"/>
      <w:lang w:eastAsia="en-US"/>
    </w:rPr>
  </w:style>
  <w:style w:type="paragraph" w:styleId="affa">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b">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a"/>
    <w:rsid w:val="00930C07"/>
    <w:rPr>
      <w:rFonts w:eastAsia="Calibri"/>
    </w:rPr>
  </w:style>
  <w:style w:type="character" w:styleId="affc">
    <w:name w:val="footnote reference"/>
    <w:uiPriority w:val="99"/>
    <w:rsid w:val="00930C07"/>
    <w:rPr>
      <w:vertAlign w:val="superscript"/>
    </w:rPr>
  </w:style>
  <w:style w:type="character" w:styleId="affd">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affe">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0419">
      <w:bodyDiv w:val="1"/>
      <w:marLeft w:val="0"/>
      <w:marRight w:val="0"/>
      <w:marTop w:val="0"/>
      <w:marBottom w:val="0"/>
      <w:divBdr>
        <w:top w:val="none" w:sz="0" w:space="0" w:color="auto"/>
        <w:left w:val="none" w:sz="0" w:space="0" w:color="auto"/>
        <w:bottom w:val="none" w:sz="0" w:space="0" w:color="auto"/>
        <w:right w:val="none" w:sz="0" w:space="0" w:color="auto"/>
      </w:divBdr>
    </w:div>
    <w:div w:id="728309665">
      <w:bodyDiv w:val="1"/>
      <w:marLeft w:val="0"/>
      <w:marRight w:val="0"/>
      <w:marTop w:val="0"/>
      <w:marBottom w:val="0"/>
      <w:divBdr>
        <w:top w:val="none" w:sz="0" w:space="0" w:color="auto"/>
        <w:left w:val="none" w:sz="0" w:space="0" w:color="auto"/>
        <w:bottom w:val="none" w:sz="0" w:space="0" w:color="auto"/>
        <w:right w:val="none" w:sz="0" w:space="0" w:color="auto"/>
      </w:divBdr>
    </w:div>
    <w:div w:id="1207987036">
      <w:bodyDiv w:val="1"/>
      <w:marLeft w:val="0"/>
      <w:marRight w:val="0"/>
      <w:marTop w:val="0"/>
      <w:marBottom w:val="0"/>
      <w:divBdr>
        <w:top w:val="none" w:sz="0" w:space="0" w:color="auto"/>
        <w:left w:val="none" w:sz="0" w:space="0" w:color="auto"/>
        <w:bottom w:val="none" w:sz="0" w:space="0" w:color="auto"/>
        <w:right w:val="none" w:sz="0" w:space="0" w:color="auto"/>
      </w:divBdr>
    </w:div>
    <w:div w:id="2048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1F2913965E445E11D306B46CEB2FC519BA487E88C2D57C3AFF2959CBFB863DB4AC886D6EE16468KDOA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4593A-E11D-4BE3-9338-3C733CE6A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3126</TotalTime>
  <Pages>10</Pages>
  <Words>6204</Words>
  <Characters>35369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иимитмь</vt:lpstr>
    </vt:vector>
  </TitlesOfParts>
  <Company>*</Company>
  <LinksUpToDate>false</LinksUpToDate>
  <CharactersWithSpaces>41491</CharactersWithSpaces>
  <SharedDoc>false</SharedDoc>
  <HLinks>
    <vt:vector size="12" baseType="variant">
      <vt:variant>
        <vt:i4>1245264</vt:i4>
      </vt:variant>
      <vt:variant>
        <vt:i4>3</vt:i4>
      </vt:variant>
      <vt:variant>
        <vt:i4>0</vt:i4>
      </vt:variant>
      <vt:variant>
        <vt:i4>5</vt:i4>
      </vt:variant>
      <vt:variant>
        <vt:lpwstr>consultantplus://offline/ref=64907ED64C3F7EC43B0EA7D3BD6F7F069FCEF2BF7F6B65A0E34517E4F0CAE13FFDF3A983A27CE81CKAC</vt:lpwstr>
      </vt:variant>
      <vt:variant>
        <vt:lpwstr/>
      </vt:variant>
      <vt:variant>
        <vt:i4>1638491</vt:i4>
      </vt:variant>
      <vt:variant>
        <vt:i4>0</vt:i4>
      </vt:variant>
      <vt:variant>
        <vt:i4>0</vt:i4>
      </vt:variant>
      <vt:variant>
        <vt:i4>5</vt:i4>
      </vt:variant>
      <vt:variant>
        <vt:lpwstr>consultantplus://offline/ref=20BFFBAB1E159A9ADEEFF6C548D9AB427790AA2638AF44B6E59BEFF0C02CEC5F37AEE3624253A0mFj2J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иимитмь</dc:title>
  <dc:creator>nata</dc:creator>
  <cp:lastModifiedBy>Дайнеко</cp:lastModifiedBy>
  <cp:revision>483</cp:revision>
  <cp:lastPrinted>2016-06-29T08:33:00Z</cp:lastPrinted>
  <dcterms:created xsi:type="dcterms:W3CDTF">2016-04-06T05:02:00Z</dcterms:created>
  <dcterms:modified xsi:type="dcterms:W3CDTF">2016-07-28T10:44:00Z</dcterms:modified>
</cp:coreProperties>
</file>